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861" w:rsidRPr="00F5004F" w:rsidRDefault="009E0861" w:rsidP="00F5004F">
      <w:pPr>
        <w:spacing w:after="0" w:line="360" w:lineRule="auto"/>
        <w:jc w:val="both"/>
        <w:rPr>
          <w:rFonts w:ascii="Palatino Linotype" w:hAnsi="Palatino Linotype" w:cs="Tahoma"/>
          <w:b/>
          <w:sz w:val="24"/>
          <w:szCs w:val="24"/>
        </w:rPr>
      </w:pPr>
      <w:r w:rsidRPr="00F5004F">
        <w:rPr>
          <w:rFonts w:ascii="Palatino Linotype" w:hAnsi="Palatino Linotype" w:cs="Tahoma"/>
          <w:b/>
          <w:sz w:val="24"/>
          <w:szCs w:val="24"/>
        </w:rPr>
        <w:t>VOTO PARTICULAR QUE FORMULA EL COMISIONADO LUIS GUSTAVO PARRA NORIEGA, EN RELACIÓN CON LA RESO</w:t>
      </w:r>
      <w:r w:rsidR="00D32C2C" w:rsidRPr="00F5004F">
        <w:rPr>
          <w:rFonts w:ascii="Palatino Linotype" w:hAnsi="Palatino Linotype" w:cs="Tahoma"/>
          <w:b/>
          <w:sz w:val="24"/>
          <w:szCs w:val="24"/>
        </w:rPr>
        <w:t>LUCIÓN DEL RECURSO DE REVISIÓN 02996</w:t>
      </w:r>
      <w:r w:rsidRPr="00F5004F">
        <w:rPr>
          <w:rFonts w:ascii="Palatino Linotype" w:hAnsi="Palatino Linotype" w:cs="Tahoma"/>
          <w:b/>
          <w:sz w:val="24"/>
          <w:szCs w:val="24"/>
        </w:rPr>
        <w:t>/INFOEM/IP/RR/2018, PROMOVIDO EN CONTRA DE</w:t>
      </w:r>
      <w:r w:rsidR="001247C3" w:rsidRPr="00F5004F">
        <w:rPr>
          <w:rFonts w:ascii="Palatino Linotype" w:hAnsi="Palatino Linotype" w:cs="Tahoma"/>
          <w:b/>
          <w:sz w:val="24"/>
          <w:szCs w:val="24"/>
        </w:rPr>
        <w:t xml:space="preserve"> </w:t>
      </w:r>
      <w:r w:rsidR="00962B86" w:rsidRPr="00F5004F">
        <w:rPr>
          <w:rFonts w:ascii="Palatino Linotype" w:hAnsi="Palatino Linotype" w:cs="Tahoma"/>
          <w:b/>
          <w:sz w:val="24"/>
          <w:szCs w:val="24"/>
        </w:rPr>
        <w:t>L</w:t>
      </w:r>
      <w:r w:rsidR="001247C3" w:rsidRPr="00F5004F">
        <w:rPr>
          <w:rFonts w:ascii="Palatino Linotype" w:hAnsi="Palatino Linotype" w:cs="Tahoma"/>
          <w:b/>
          <w:sz w:val="24"/>
          <w:szCs w:val="24"/>
        </w:rPr>
        <w:t>A</w:t>
      </w:r>
      <w:r w:rsidR="00962B86" w:rsidRPr="00F5004F">
        <w:rPr>
          <w:rFonts w:ascii="Palatino Linotype" w:hAnsi="Palatino Linotype" w:cs="Tahoma"/>
          <w:b/>
          <w:sz w:val="24"/>
          <w:szCs w:val="24"/>
        </w:rPr>
        <w:t xml:space="preserve"> </w:t>
      </w:r>
      <w:r w:rsidR="00D32C2C" w:rsidRPr="00F5004F">
        <w:rPr>
          <w:rFonts w:ascii="Palatino Linotype" w:hAnsi="Palatino Linotype" w:cs="Tahoma"/>
          <w:b/>
          <w:sz w:val="24"/>
          <w:szCs w:val="24"/>
        </w:rPr>
        <w:t>SECRETARÍA DE COMUNICACIONES</w:t>
      </w:r>
      <w:r w:rsidRPr="00F5004F">
        <w:rPr>
          <w:rFonts w:ascii="Palatino Linotype" w:hAnsi="Palatino Linotype" w:cs="Tahoma"/>
          <w:b/>
          <w:sz w:val="24"/>
          <w:szCs w:val="24"/>
        </w:rPr>
        <w:t>.</w:t>
      </w:r>
    </w:p>
    <w:p w:rsidR="009E0861" w:rsidRPr="00F5004F" w:rsidRDefault="009E0861" w:rsidP="00F5004F">
      <w:pPr>
        <w:spacing w:after="0" w:line="360" w:lineRule="auto"/>
        <w:jc w:val="both"/>
        <w:rPr>
          <w:rFonts w:ascii="Palatino Linotype" w:hAnsi="Palatino Linotype" w:cs="Tahoma"/>
          <w:sz w:val="24"/>
          <w:szCs w:val="24"/>
        </w:rPr>
      </w:pPr>
    </w:p>
    <w:p w:rsidR="009E0861" w:rsidRPr="00F5004F" w:rsidRDefault="009E0861" w:rsidP="00F5004F">
      <w:pPr>
        <w:spacing w:after="0" w:line="360" w:lineRule="auto"/>
        <w:jc w:val="both"/>
        <w:rPr>
          <w:rFonts w:ascii="Palatino Linotype" w:hAnsi="Palatino Linotype" w:cs="Tahoma"/>
          <w:sz w:val="24"/>
          <w:szCs w:val="24"/>
        </w:rPr>
      </w:pPr>
      <w:r w:rsidRPr="00F5004F">
        <w:rPr>
          <w:rFonts w:ascii="Palatino Linotype" w:hAnsi="Palatino Linotype" w:cs="Tahoma"/>
          <w:sz w:val="24"/>
          <w:szCs w:val="24"/>
        </w:rPr>
        <w:t>En términos de lo dispuesto por el artículo 189, párrafo primero, de la Ley de Transparencia y Acceso a la Información Pública</w:t>
      </w:r>
      <w:bookmarkStart w:id="0" w:name="_GoBack"/>
      <w:bookmarkEnd w:id="0"/>
      <w:r w:rsidRPr="00F5004F">
        <w:rPr>
          <w:rFonts w:ascii="Palatino Linotype" w:hAnsi="Palatino Linotype" w:cs="Tahoma"/>
          <w:sz w:val="24"/>
          <w:szCs w:val="24"/>
        </w:rPr>
        <w:t xml:space="preserve"> del Estado de México y Municipios; 14, fracción XI, del Reglamento Interior del Instituto de Transparencia, Acceso a la Información Pública y Protección de Datos Personales del Estado de México y Municipios; 31, segundo párrafo y 44 último párrafo, de los Lineamientos de las Sesiones del Pleno del Instituto de Transparencia, Acceso a la Información Pública y Protección de Datos Personales del Estado de México y Municipios, emito el presente </w:t>
      </w:r>
      <w:r w:rsidRPr="00F5004F">
        <w:rPr>
          <w:rFonts w:ascii="Palatino Linotype" w:hAnsi="Palatino Linotype" w:cs="Tahoma"/>
          <w:b/>
          <w:sz w:val="24"/>
          <w:szCs w:val="24"/>
        </w:rPr>
        <w:t>Voto Particular</w:t>
      </w:r>
      <w:r w:rsidRPr="00F5004F">
        <w:rPr>
          <w:rFonts w:ascii="Palatino Linotype" w:hAnsi="Palatino Linotype" w:cs="Tahoma"/>
          <w:sz w:val="24"/>
          <w:szCs w:val="24"/>
        </w:rPr>
        <w:t xml:space="preserve"> por no compartir en su totalidad las consideraciones que sustentan la Resolución del Recurso de Revisión </w:t>
      </w:r>
      <w:r w:rsidR="00D50D8F" w:rsidRPr="00F5004F">
        <w:rPr>
          <w:rFonts w:ascii="Palatino Linotype" w:hAnsi="Palatino Linotype" w:cs="Tahoma"/>
          <w:sz w:val="24"/>
          <w:szCs w:val="24"/>
        </w:rPr>
        <w:t>0</w:t>
      </w:r>
      <w:r w:rsidR="00D32C2C" w:rsidRPr="00F5004F">
        <w:rPr>
          <w:rFonts w:ascii="Palatino Linotype" w:hAnsi="Palatino Linotype" w:cs="Tahoma"/>
          <w:sz w:val="24"/>
          <w:szCs w:val="24"/>
        </w:rPr>
        <w:t>2996</w:t>
      </w:r>
      <w:r w:rsidR="00D50D8F" w:rsidRPr="00F5004F">
        <w:rPr>
          <w:rFonts w:ascii="Palatino Linotype" w:hAnsi="Palatino Linotype" w:cs="Tahoma"/>
          <w:sz w:val="24"/>
          <w:szCs w:val="24"/>
        </w:rPr>
        <w:t>/INFOEM/IP/RR/2018</w:t>
      </w:r>
      <w:r w:rsidRPr="00F5004F">
        <w:rPr>
          <w:rFonts w:ascii="Palatino Linotype" w:hAnsi="Palatino Linotype" w:cs="Tahoma"/>
          <w:sz w:val="24"/>
          <w:szCs w:val="24"/>
        </w:rPr>
        <w:t>.</w:t>
      </w:r>
    </w:p>
    <w:p w:rsidR="009E0861" w:rsidRPr="00F5004F" w:rsidRDefault="009E0861" w:rsidP="00F5004F">
      <w:pPr>
        <w:spacing w:after="0" w:line="360" w:lineRule="auto"/>
        <w:jc w:val="both"/>
        <w:rPr>
          <w:rFonts w:ascii="Palatino Linotype" w:hAnsi="Palatino Linotype" w:cs="Tahoma"/>
          <w:sz w:val="24"/>
          <w:szCs w:val="24"/>
        </w:rPr>
      </w:pPr>
    </w:p>
    <w:p w:rsidR="00FC1F32" w:rsidRPr="00F5004F" w:rsidRDefault="00EA7E26" w:rsidP="00F5004F">
      <w:pPr>
        <w:spacing w:after="0" w:line="360" w:lineRule="auto"/>
        <w:jc w:val="both"/>
        <w:rPr>
          <w:rFonts w:ascii="Palatino Linotype" w:hAnsi="Palatino Linotype" w:cs="Tahoma"/>
          <w:sz w:val="24"/>
          <w:szCs w:val="24"/>
        </w:rPr>
      </w:pPr>
      <w:r w:rsidRPr="00F5004F">
        <w:rPr>
          <w:rFonts w:ascii="Palatino Linotype" w:hAnsi="Palatino Linotype" w:cs="Tahoma"/>
          <w:sz w:val="24"/>
          <w:szCs w:val="24"/>
        </w:rPr>
        <w:t>C</w:t>
      </w:r>
      <w:r w:rsidR="009E0861" w:rsidRPr="00F5004F">
        <w:rPr>
          <w:rFonts w:ascii="Palatino Linotype" w:hAnsi="Palatino Linotype" w:cs="Tahoma"/>
          <w:sz w:val="24"/>
          <w:szCs w:val="24"/>
        </w:rPr>
        <w:t xml:space="preserve">omo se desprende de la resolución </w:t>
      </w:r>
      <w:r w:rsidRPr="00F5004F">
        <w:rPr>
          <w:rFonts w:ascii="Palatino Linotype" w:hAnsi="Palatino Linotype" w:cs="Tahoma"/>
          <w:sz w:val="24"/>
          <w:szCs w:val="24"/>
        </w:rPr>
        <w:t>que nos ocupa</w:t>
      </w:r>
      <w:r w:rsidR="009E0861" w:rsidRPr="00F5004F">
        <w:rPr>
          <w:rFonts w:ascii="Palatino Linotype" w:hAnsi="Palatino Linotype" w:cs="Tahoma"/>
          <w:sz w:val="24"/>
          <w:szCs w:val="24"/>
        </w:rPr>
        <w:t>, el solicitante, requirió</w:t>
      </w:r>
      <w:r w:rsidR="00243617" w:rsidRPr="00F5004F">
        <w:rPr>
          <w:rFonts w:ascii="Palatino Linotype" w:hAnsi="Palatino Linotype" w:cs="Tahoma"/>
          <w:sz w:val="24"/>
          <w:szCs w:val="24"/>
        </w:rPr>
        <w:t xml:space="preserve"> acceso a información de</w:t>
      </w:r>
      <w:r w:rsidR="00D32C2C" w:rsidRPr="00F5004F">
        <w:rPr>
          <w:rFonts w:ascii="Palatino Linotype" w:hAnsi="Palatino Linotype" w:cs="Tahoma"/>
          <w:sz w:val="24"/>
          <w:szCs w:val="24"/>
        </w:rPr>
        <w:t xml:space="preserve"> la Secretaría de Comunicaciones, respecto </w:t>
      </w:r>
      <w:r w:rsidR="00FC1F32" w:rsidRPr="00F5004F">
        <w:rPr>
          <w:rFonts w:ascii="Palatino Linotype" w:hAnsi="Palatino Linotype" w:cs="Tahoma"/>
          <w:sz w:val="24"/>
          <w:szCs w:val="24"/>
        </w:rPr>
        <w:t>a:</w:t>
      </w:r>
    </w:p>
    <w:p w:rsidR="00FC1F32" w:rsidRPr="00F5004F" w:rsidRDefault="00FC1F32" w:rsidP="00F5004F">
      <w:pPr>
        <w:spacing w:after="0" w:line="360" w:lineRule="auto"/>
        <w:jc w:val="both"/>
        <w:rPr>
          <w:rFonts w:ascii="Palatino Linotype" w:hAnsi="Palatino Linotype" w:cs="Tahoma"/>
          <w:sz w:val="24"/>
          <w:szCs w:val="24"/>
        </w:rPr>
      </w:pPr>
    </w:p>
    <w:p w:rsidR="00FC1F32" w:rsidRPr="00F5004F" w:rsidRDefault="00FC1F32" w:rsidP="00F5004F">
      <w:pPr>
        <w:pStyle w:val="Prrafodelista"/>
        <w:numPr>
          <w:ilvl w:val="0"/>
          <w:numId w:val="15"/>
        </w:numPr>
        <w:spacing w:after="0" w:line="360" w:lineRule="auto"/>
        <w:jc w:val="both"/>
        <w:rPr>
          <w:rFonts w:ascii="Palatino Linotype" w:hAnsi="Palatino Linotype" w:cs="Tahoma"/>
          <w:sz w:val="24"/>
          <w:szCs w:val="24"/>
        </w:rPr>
      </w:pPr>
      <w:r w:rsidRPr="00F5004F">
        <w:rPr>
          <w:rFonts w:ascii="Palatino Linotype" w:hAnsi="Palatino Linotype" w:cs="Tahoma"/>
          <w:sz w:val="24"/>
          <w:szCs w:val="24"/>
        </w:rPr>
        <w:t>La lista de ejidatarios a los que se les ha</w:t>
      </w:r>
      <w:r w:rsidR="00D96166" w:rsidRPr="00F5004F">
        <w:rPr>
          <w:rFonts w:ascii="Palatino Linotype" w:hAnsi="Palatino Linotype" w:cs="Tahoma"/>
          <w:sz w:val="24"/>
          <w:szCs w:val="24"/>
        </w:rPr>
        <w:t>n</w:t>
      </w:r>
      <w:r w:rsidRPr="00F5004F">
        <w:rPr>
          <w:rFonts w:ascii="Palatino Linotype" w:hAnsi="Palatino Linotype" w:cs="Tahoma"/>
          <w:sz w:val="24"/>
          <w:szCs w:val="24"/>
        </w:rPr>
        <w:t xml:space="preserve"> expropiado parcelas individuales del Ejido de Canalejas, Huapango, Cañada de Lobos, y Rincón de Bucio;</w:t>
      </w:r>
    </w:p>
    <w:p w:rsidR="00FC1F32" w:rsidRPr="00F5004F" w:rsidRDefault="00FC1F32" w:rsidP="00F5004F">
      <w:pPr>
        <w:pStyle w:val="Prrafodelista"/>
        <w:numPr>
          <w:ilvl w:val="0"/>
          <w:numId w:val="15"/>
        </w:numPr>
        <w:spacing w:after="0" w:line="360" w:lineRule="auto"/>
        <w:jc w:val="both"/>
        <w:rPr>
          <w:rFonts w:ascii="Palatino Linotype" w:hAnsi="Palatino Linotype" w:cs="Tahoma"/>
          <w:sz w:val="24"/>
          <w:szCs w:val="24"/>
        </w:rPr>
      </w:pPr>
      <w:r w:rsidRPr="00F5004F">
        <w:rPr>
          <w:rFonts w:ascii="Palatino Linotype" w:hAnsi="Palatino Linotype" w:cs="Tahoma"/>
          <w:sz w:val="24"/>
          <w:szCs w:val="24"/>
        </w:rPr>
        <w:t>Saber si los propietarios han promovido acciones legales en contra de alguna expropiación o por la desposesión de derechos agrarios por la construcció</w:t>
      </w:r>
      <w:r w:rsidR="00322675" w:rsidRPr="00F5004F">
        <w:rPr>
          <w:rFonts w:ascii="Palatino Linotype" w:hAnsi="Palatino Linotype" w:cs="Tahoma"/>
          <w:sz w:val="24"/>
          <w:szCs w:val="24"/>
        </w:rPr>
        <w:t xml:space="preserve">n de algún proyecto carretero; </w:t>
      </w:r>
    </w:p>
    <w:p w:rsidR="00FC1F32" w:rsidRPr="00F5004F" w:rsidRDefault="00FC1F32" w:rsidP="00F5004F">
      <w:pPr>
        <w:pStyle w:val="Prrafodelista"/>
        <w:numPr>
          <w:ilvl w:val="0"/>
          <w:numId w:val="15"/>
        </w:numPr>
        <w:spacing w:after="0" w:line="360" w:lineRule="auto"/>
        <w:jc w:val="both"/>
        <w:rPr>
          <w:rFonts w:ascii="Palatino Linotype" w:hAnsi="Palatino Linotype" w:cs="Tahoma"/>
          <w:sz w:val="24"/>
          <w:szCs w:val="24"/>
        </w:rPr>
      </w:pPr>
      <w:r w:rsidRPr="00F5004F">
        <w:rPr>
          <w:rFonts w:ascii="Palatino Linotype" w:hAnsi="Palatino Linotype" w:cs="Tahoma"/>
          <w:sz w:val="24"/>
          <w:szCs w:val="24"/>
        </w:rPr>
        <w:lastRenderedPageBreak/>
        <w:t>Si existe algún proyecto carretero que entronque con la autopista Arco Norte hacia el poblado de Hu</w:t>
      </w:r>
      <w:r w:rsidR="00322675" w:rsidRPr="00F5004F">
        <w:rPr>
          <w:rFonts w:ascii="Palatino Linotype" w:hAnsi="Palatino Linotype" w:cs="Tahoma"/>
          <w:sz w:val="24"/>
          <w:szCs w:val="24"/>
        </w:rPr>
        <w:t>ichapan en el Estado de Hidalgo; y</w:t>
      </w:r>
    </w:p>
    <w:p w:rsidR="00322675" w:rsidRPr="00F5004F" w:rsidRDefault="00322675" w:rsidP="00F5004F">
      <w:pPr>
        <w:pStyle w:val="Prrafodelista"/>
        <w:numPr>
          <w:ilvl w:val="0"/>
          <w:numId w:val="15"/>
        </w:numPr>
        <w:spacing w:after="0" w:line="360" w:lineRule="auto"/>
        <w:jc w:val="both"/>
        <w:rPr>
          <w:rFonts w:ascii="Palatino Linotype" w:hAnsi="Palatino Linotype" w:cs="Tahoma"/>
          <w:sz w:val="24"/>
          <w:szCs w:val="24"/>
        </w:rPr>
      </w:pPr>
      <w:r w:rsidRPr="00F5004F">
        <w:rPr>
          <w:rFonts w:ascii="Palatino Linotype" w:hAnsi="Palatino Linotype" w:cs="Tahoma"/>
          <w:sz w:val="24"/>
          <w:szCs w:val="24"/>
        </w:rPr>
        <w:t xml:space="preserve">De ser positivo, conocer el proyecto y </w:t>
      </w:r>
      <w:r w:rsidR="00D96166" w:rsidRPr="00F5004F">
        <w:rPr>
          <w:rFonts w:ascii="Palatino Linotype" w:hAnsi="Palatino Linotype" w:cs="Tahoma"/>
          <w:sz w:val="24"/>
          <w:szCs w:val="24"/>
        </w:rPr>
        <w:t xml:space="preserve">qué </w:t>
      </w:r>
      <w:r w:rsidRPr="00F5004F">
        <w:rPr>
          <w:rFonts w:ascii="Palatino Linotype" w:hAnsi="Palatino Linotype" w:cs="Tahoma"/>
          <w:sz w:val="24"/>
          <w:szCs w:val="24"/>
        </w:rPr>
        <w:t>entidad pública es la encargada del mismo, así como el monto de inversión pública programada.</w:t>
      </w:r>
    </w:p>
    <w:p w:rsidR="00FC1F32" w:rsidRPr="00F5004F" w:rsidRDefault="00FC1F32" w:rsidP="00F5004F">
      <w:pPr>
        <w:spacing w:after="0" w:line="360" w:lineRule="auto"/>
        <w:jc w:val="both"/>
        <w:rPr>
          <w:rFonts w:ascii="Palatino Linotype" w:hAnsi="Palatino Linotype" w:cs="Tahoma"/>
          <w:sz w:val="24"/>
          <w:szCs w:val="24"/>
        </w:rPr>
      </w:pPr>
    </w:p>
    <w:p w:rsidR="00FA177C" w:rsidRPr="00F5004F" w:rsidRDefault="00A5658F" w:rsidP="00F5004F">
      <w:pPr>
        <w:spacing w:after="0" w:line="360" w:lineRule="auto"/>
        <w:jc w:val="both"/>
        <w:rPr>
          <w:rFonts w:ascii="Palatino Linotype" w:hAnsi="Palatino Linotype" w:cs="Tahoma"/>
          <w:sz w:val="24"/>
          <w:szCs w:val="24"/>
        </w:rPr>
      </w:pPr>
      <w:r w:rsidRPr="00F5004F">
        <w:rPr>
          <w:rFonts w:ascii="Palatino Linotype" w:hAnsi="Palatino Linotype" w:cs="Tahoma"/>
          <w:sz w:val="24"/>
          <w:szCs w:val="24"/>
        </w:rPr>
        <w:t xml:space="preserve">En respuesta, el Sujeto Obligado refiere que la información corresponde a un proyecto en el Estado de Hidalgo y lo orienta a remitir su solicitud ante la Secretaría de Comunicaciones y Transportes del Gobierno Federal. </w:t>
      </w:r>
      <w:r w:rsidR="00FA177C" w:rsidRPr="00F5004F">
        <w:rPr>
          <w:rFonts w:ascii="Palatino Linotype" w:hAnsi="Palatino Linotype" w:cs="Tahoma"/>
          <w:sz w:val="24"/>
          <w:szCs w:val="24"/>
        </w:rPr>
        <w:t>Inconforme con la respuesta, el particular señaló como agravio</w:t>
      </w:r>
      <w:r w:rsidR="00B068A1" w:rsidRPr="00F5004F">
        <w:rPr>
          <w:rFonts w:ascii="Palatino Linotype" w:hAnsi="Palatino Linotype" w:cs="Tahoma"/>
          <w:sz w:val="24"/>
          <w:szCs w:val="24"/>
        </w:rPr>
        <w:t xml:space="preserve"> que el Sujeto Obligado no realizó una búsqueda de la información </w:t>
      </w:r>
      <w:r w:rsidR="00FA177C" w:rsidRPr="00F5004F">
        <w:rPr>
          <w:rFonts w:ascii="Palatino Linotype" w:hAnsi="Palatino Linotype" w:cs="Tahoma"/>
          <w:sz w:val="24"/>
          <w:szCs w:val="24"/>
        </w:rPr>
        <w:t>manifestada, pues a su consideración, este contaba con atribuciones para otorgar</w:t>
      </w:r>
      <w:r w:rsidRPr="00F5004F">
        <w:rPr>
          <w:rFonts w:ascii="Palatino Linotype" w:hAnsi="Palatino Linotype" w:cs="Tahoma"/>
          <w:sz w:val="24"/>
          <w:szCs w:val="24"/>
        </w:rPr>
        <w:t>le</w:t>
      </w:r>
      <w:r w:rsidR="00FA177C" w:rsidRPr="00F5004F">
        <w:rPr>
          <w:rFonts w:ascii="Palatino Linotype" w:hAnsi="Palatino Linotype" w:cs="Tahoma"/>
          <w:sz w:val="24"/>
          <w:szCs w:val="24"/>
        </w:rPr>
        <w:t xml:space="preserve"> respues</w:t>
      </w:r>
      <w:r w:rsidR="007468D5" w:rsidRPr="00F5004F">
        <w:rPr>
          <w:rFonts w:ascii="Palatino Linotype" w:hAnsi="Palatino Linotype" w:cs="Tahoma"/>
          <w:sz w:val="24"/>
          <w:szCs w:val="24"/>
        </w:rPr>
        <w:t>ta</w:t>
      </w:r>
      <w:r w:rsidR="00FA177C" w:rsidRPr="00F5004F">
        <w:rPr>
          <w:rFonts w:ascii="Palatino Linotype" w:hAnsi="Palatino Linotype" w:cs="Tahoma"/>
          <w:sz w:val="24"/>
          <w:szCs w:val="24"/>
        </w:rPr>
        <w:t xml:space="preserve">. Una vez admitido y notificado a las partes el medio de impugnación que nos ocupa, </w:t>
      </w:r>
      <w:r w:rsidRPr="00F5004F">
        <w:rPr>
          <w:rFonts w:ascii="Palatino Linotype" w:hAnsi="Palatino Linotype" w:cs="Tahoma"/>
          <w:sz w:val="24"/>
          <w:szCs w:val="24"/>
        </w:rPr>
        <w:t>la dependencia</w:t>
      </w:r>
      <w:r w:rsidR="00B068A1" w:rsidRPr="00F5004F">
        <w:rPr>
          <w:rFonts w:ascii="Palatino Linotype" w:hAnsi="Palatino Linotype" w:cs="Tahoma"/>
          <w:sz w:val="24"/>
          <w:szCs w:val="24"/>
        </w:rPr>
        <w:t xml:space="preserve">, mediante informe justificado </w:t>
      </w:r>
      <w:r w:rsidRPr="00F5004F">
        <w:rPr>
          <w:rFonts w:ascii="Palatino Linotype" w:hAnsi="Palatino Linotype" w:cs="Tahoma"/>
          <w:sz w:val="24"/>
          <w:szCs w:val="24"/>
        </w:rPr>
        <w:t>precisó que no ha realizado expropiaciones, por lo que tampoco se han promovido acciones legales en contra de expropia</w:t>
      </w:r>
      <w:r w:rsidR="00BF1384" w:rsidRPr="00F5004F">
        <w:rPr>
          <w:rFonts w:ascii="Palatino Linotype" w:hAnsi="Palatino Linotype" w:cs="Tahoma"/>
          <w:sz w:val="24"/>
          <w:szCs w:val="24"/>
        </w:rPr>
        <w:t>ciones por temas relacionados con</w:t>
      </w:r>
      <w:r w:rsidRPr="00F5004F">
        <w:rPr>
          <w:rFonts w:ascii="Palatino Linotype" w:hAnsi="Palatino Linotype" w:cs="Tahoma"/>
          <w:sz w:val="24"/>
          <w:szCs w:val="24"/>
        </w:rPr>
        <w:t xml:space="preserve"> derechos carreteros</w:t>
      </w:r>
      <w:r w:rsidR="00BF1384" w:rsidRPr="00F5004F">
        <w:rPr>
          <w:rFonts w:ascii="Palatino Linotype" w:hAnsi="Palatino Linotype" w:cs="Tahoma"/>
          <w:sz w:val="24"/>
          <w:szCs w:val="24"/>
        </w:rPr>
        <w:t>;</w:t>
      </w:r>
      <w:r w:rsidR="005D26CE" w:rsidRPr="00F5004F">
        <w:rPr>
          <w:rFonts w:ascii="Palatino Linotype" w:hAnsi="Palatino Linotype" w:cs="Tahoma"/>
          <w:sz w:val="24"/>
          <w:szCs w:val="24"/>
        </w:rPr>
        <w:t xml:space="preserve"> que no se tiene programado proyecto carretero alguno</w:t>
      </w:r>
      <w:r w:rsidR="00B068A1" w:rsidRPr="00F5004F">
        <w:rPr>
          <w:rFonts w:ascii="Palatino Linotype" w:hAnsi="Palatino Linotype" w:cs="Tahoma"/>
          <w:sz w:val="24"/>
          <w:szCs w:val="24"/>
        </w:rPr>
        <w:t xml:space="preserve"> </w:t>
      </w:r>
      <w:r w:rsidR="005D26CE" w:rsidRPr="00F5004F">
        <w:rPr>
          <w:rFonts w:ascii="Palatino Linotype" w:hAnsi="Palatino Linotype" w:cs="Tahoma"/>
          <w:sz w:val="24"/>
          <w:szCs w:val="24"/>
        </w:rPr>
        <w:t xml:space="preserve">y confirmó que </w:t>
      </w:r>
      <w:r w:rsidR="00BF1384" w:rsidRPr="00F5004F">
        <w:rPr>
          <w:rFonts w:ascii="Palatino Linotype" w:hAnsi="Palatino Linotype" w:cs="Tahoma"/>
          <w:sz w:val="24"/>
          <w:szCs w:val="24"/>
        </w:rPr>
        <w:t xml:space="preserve">la </w:t>
      </w:r>
      <w:r w:rsidR="005D26CE" w:rsidRPr="00F5004F">
        <w:rPr>
          <w:rFonts w:ascii="Palatino Linotype" w:hAnsi="Palatino Linotype" w:cs="Tahoma"/>
          <w:sz w:val="24"/>
          <w:szCs w:val="24"/>
        </w:rPr>
        <w:t>autopista Arco Norte se encuentra a cargo de la Secretaría de Comunicaciones y Transportes del Gobierno Federal</w:t>
      </w:r>
      <w:r w:rsidR="001F667B" w:rsidRPr="00F5004F">
        <w:rPr>
          <w:rFonts w:ascii="Palatino Linotype" w:hAnsi="Palatino Linotype" w:cs="Tahoma"/>
          <w:sz w:val="24"/>
          <w:szCs w:val="24"/>
        </w:rPr>
        <w:t xml:space="preserve">, </w:t>
      </w:r>
      <w:r w:rsidR="00BF1384" w:rsidRPr="00F5004F">
        <w:rPr>
          <w:rFonts w:ascii="Palatino Linotype" w:hAnsi="Palatino Linotype" w:cs="Tahoma"/>
          <w:sz w:val="24"/>
          <w:szCs w:val="24"/>
        </w:rPr>
        <w:t xml:space="preserve">con lo que se reiteró </w:t>
      </w:r>
      <w:r w:rsidR="00FA177C" w:rsidRPr="00F5004F">
        <w:rPr>
          <w:rFonts w:ascii="Palatino Linotype" w:hAnsi="Palatino Linotype" w:cs="Tahoma"/>
          <w:sz w:val="24"/>
          <w:szCs w:val="24"/>
        </w:rPr>
        <w:t>su incompetencia para conocer sobre la información requerida por el solicitante.</w:t>
      </w:r>
    </w:p>
    <w:p w:rsidR="00FA177C" w:rsidRPr="00F5004F" w:rsidRDefault="00FA177C" w:rsidP="00F5004F">
      <w:pPr>
        <w:spacing w:after="0" w:line="360" w:lineRule="auto"/>
        <w:jc w:val="both"/>
        <w:rPr>
          <w:rFonts w:ascii="Palatino Linotype" w:hAnsi="Palatino Linotype" w:cs="Tahoma"/>
          <w:sz w:val="24"/>
          <w:szCs w:val="24"/>
        </w:rPr>
      </w:pPr>
    </w:p>
    <w:p w:rsidR="007468D5" w:rsidRPr="00F5004F" w:rsidRDefault="007468D5" w:rsidP="00F5004F">
      <w:pPr>
        <w:spacing w:after="0" w:line="360" w:lineRule="auto"/>
        <w:jc w:val="both"/>
        <w:rPr>
          <w:rFonts w:ascii="Palatino Linotype" w:hAnsi="Palatino Linotype" w:cs="Tahoma"/>
          <w:sz w:val="24"/>
          <w:szCs w:val="24"/>
        </w:rPr>
      </w:pPr>
      <w:r w:rsidRPr="00F5004F">
        <w:rPr>
          <w:rFonts w:ascii="Palatino Linotype" w:hAnsi="Palatino Linotype" w:cs="Tahoma"/>
          <w:sz w:val="24"/>
          <w:szCs w:val="24"/>
        </w:rPr>
        <w:t xml:space="preserve">De </w:t>
      </w:r>
      <w:r w:rsidR="00BF1384" w:rsidRPr="00F5004F">
        <w:rPr>
          <w:rFonts w:ascii="Palatino Linotype" w:hAnsi="Palatino Linotype" w:cs="Tahoma"/>
          <w:sz w:val="24"/>
          <w:szCs w:val="24"/>
        </w:rPr>
        <w:t xml:space="preserve">acuerdo con lo anterior, la Ponencia Resolutora tuvo por atendidos los requerimientos de acceso a la información, al haberse entregado en informe justificado y, por lo que refiere a la incompetencia de la Secretaría de Comunicaciones y Transportes de la Entidad, </w:t>
      </w:r>
      <w:r w:rsidRPr="00F5004F">
        <w:rPr>
          <w:rFonts w:ascii="Palatino Linotype" w:hAnsi="Palatino Linotype" w:cs="Tahoma"/>
          <w:sz w:val="24"/>
          <w:szCs w:val="24"/>
        </w:rPr>
        <w:t xml:space="preserve">mediante un análisis exhaustivo, fundado y motivado, arribó a la conclusión de que en efecto, para los puntos </w:t>
      </w:r>
      <w:r w:rsidR="00BF1384" w:rsidRPr="00F5004F">
        <w:rPr>
          <w:rFonts w:ascii="Palatino Linotype" w:hAnsi="Palatino Linotype" w:cs="Tahoma"/>
          <w:sz w:val="24"/>
          <w:szCs w:val="24"/>
        </w:rPr>
        <w:lastRenderedPageBreak/>
        <w:t xml:space="preserve">identificados en el presente Voto como </w:t>
      </w:r>
      <w:r w:rsidRPr="00F5004F">
        <w:rPr>
          <w:rFonts w:ascii="Palatino Linotype" w:hAnsi="Palatino Linotype" w:cs="Tahoma"/>
          <w:sz w:val="24"/>
          <w:szCs w:val="24"/>
        </w:rPr>
        <w:t>3 y 4</w:t>
      </w:r>
      <w:r w:rsidR="00BF1384" w:rsidRPr="00F5004F">
        <w:rPr>
          <w:rFonts w:ascii="Palatino Linotype" w:hAnsi="Palatino Linotype" w:cs="Tahoma"/>
          <w:sz w:val="24"/>
          <w:szCs w:val="24"/>
        </w:rPr>
        <w:t>,</w:t>
      </w:r>
      <w:r w:rsidRPr="00F5004F">
        <w:rPr>
          <w:rFonts w:ascii="Palatino Linotype" w:hAnsi="Palatino Linotype" w:cs="Tahoma"/>
          <w:sz w:val="24"/>
          <w:szCs w:val="24"/>
        </w:rPr>
        <w:t xml:space="preserve"> la Secretaría de Comunicaciones</w:t>
      </w:r>
      <w:r w:rsidR="00BF1384" w:rsidRPr="00F5004F">
        <w:rPr>
          <w:rFonts w:ascii="Palatino Linotype" w:hAnsi="Palatino Linotype" w:cs="Tahoma"/>
          <w:sz w:val="24"/>
          <w:szCs w:val="24"/>
        </w:rPr>
        <w:t xml:space="preserve"> estatal</w:t>
      </w:r>
      <w:r w:rsidRPr="00F5004F">
        <w:rPr>
          <w:rFonts w:ascii="Palatino Linotype" w:hAnsi="Palatino Linotype" w:cs="Tahoma"/>
          <w:sz w:val="24"/>
          <w:szCs w:val="24"/>
        </w:rPr>
        <w:t xml:space="preserve"> carece de atribuciones y/o competencias para generar o poseer la información requerida por el solicitante.</w:t>
      </w:r>
    </w:p>
    <w:p w:rsidR="00243617" w:rsidRPr="00F5004F" w:rsidRDefault="00243617" w:rsidP="00F5004F">
      <w:pPr>
        <w:spacing w:after="0" w:line="360" w:lineRule="auto"/>
        <w:jc w:val="both"/>
        <w:rPr>
          <w:rFonts w:ascii="Palatino Linotype" w:hAnsi="Palatino Linotype" w:cs="Tahoma"/>
          <w:sz w:val="24"/>
          <w:szCs w:val="24"/>
        </w:rPr>
      </w:pPr>
    </w:p>
    <w:p w:rsidR="000A65BC" w:rsidRPr="00F5004F" w:rsidRDefault="000A65BC" w:rsidP="00F5004F">
      <w:pPr>
        <w:spacing w:after="0" w:line="360" w:lineRule="auto"/>
        <w:jc w:val="both"/>
        <w:rPr>
          <w:rFonts w:ascii="Palatino Linotype" w:hAnsi="Palatino Linotype" w:cs="Tahoma"/>
          <w:sz w:val="24"/>
          <w:szCs w:val="24"/>
        </w:rPr>
      </w:pPr>
      <w:r w:rsidRPr="00F5004F">
        <w:rPr>
          <w:rFonts w:ascii="Palatino Linotype" w:hAnsi="Palatino Linotype" w:cs="Tahoma"/>
          <w:sz w:val="24"/>
          <w:szCs w:val="24"/>
        </w:rPr>
        <w:t>No obstante lo anterior, dentro de los Resolutivos se instruye a que dicha incompetencia sea declarada por el Comité de Transparencia.</w:t>
      </w:r>
    </w:p>
    <w:p w:rsidR="000A65BC" w:rsidRPr="00F5004F" w:rsidRDefault="000A65BC" w:rsidP="00F5004F">
      <w:pPr>
        <w:spacing w:after="0" w:line="360" w:lineRule="auto"/>
        <w:jc w:val="both"/>
        <w:rPr>
          <w:rFonts w:ascii="Palatino Linotype" w:hAnsi="Palatino Linotype" w:cs="Tahoma"/>
          <w:sz w:val="24"/>
          <w:szCs w:val="24"/>
        </w:rPr>
      </w:pPr>
    </w:p>
    <w:p w:rsidR="009E0861" w:rsidRPr="00F5004F" w:rsidRDefault="009E0861" w:rsidP="00F5004F">
      <w:pPr>
        <w:spacing w:after="0" w:line="360" w:lineRule="auto"/>
        <w:jc w:val="both"/>
        <w:rPr>
          <w:rFonts w:ascii="Palatino Linotype" w:hAnsi="Palatino Linotype" w:cs="Tahoma"/>
          <w:sz w:val="24"/>
          <w:szCs w:val="24"/>
        </w:rPr>
      </w:pPr>
      <w:r w:rsidRPr="00F5004F">
        <w:rPr>
          <w:rFonts w:ascii="Palatino Linotype" w:hAnsi="Palatino Linotype" w:cs="Tahoma"/>
          <w:sz w:val="24"/>
          <w:szCs w:val="24"/>
        </w:rPr>
        <w:t xml:space="preserve">En ese sentido, indudablemente coincido con los argumentos, el estudio y la exhaustividad seguida por </w:t>
      </w:r>
      <w:r w:rsidR="00962B86" w:rsidRPr="00F5004F">
        <w:rPr>
          <w:rFonts w:ascii="Palatino Linotype" w:hAnsi="Palatino Linotype" w:cs="Tahoma"/>
          <w:sz w:val="24"/>
          <w:szCs w:val="24"/>
        </w:rPr>
        <w:t>e</w:t>
      </w:r>
      <w:r w:rsidRPr="00F5004F">
        <w:rPr>
          <w:rFonts w:ascii="Palatino Linotype" w:hAnsi="Palatino Linotype" w:cs="Tahoma"/>
          <w:sz w:val="24"/>
          <w:szCs w:val="24"/>
        </w:rPr>
        <w:t>l Comisionad</w:t>
      </w:r>
      <w:r w:rsidR="00962B86" w:rsidRPr="00F5004F">
        <w:rPr>
          <w:rFonts w:ascii="Palatino Linotype" w:hAnsi="Palatino Linotype" w:cs="Tahoma"/>
          <w:sz w:val="24"/>
          <w:szCs w:val="24"/>
        </w:rPr>
        <w:t>o</w:t>
      </w:r>
      <w:r w:rsidRPr="00F5004F">
        <w:rPr>
          <w:rFonts w:ascii="Palatino Linotype" w:hAnsi="Palatino Linotype" w:cs="Tahoma"/>
          <w:sz w:val="24"/>
          <w:szCs w:val="24"/>
        </w:rPr>
        <w:t xml:space="preserve"> Ponente, que permiten dilucidar con claridad que el </w:t>
      </w:r>
      <w:r w:rsidR="009039FE" w:rsidRPr="00F5004F">
        <w:rPr>
          <w:rFonts w:ascii="Palatino Linotype" w:hAnsi="Palatino Linotype" w:cs="Tahoma"/>
          <w:sz w:val="24"/>
          <w:szCs w:val="24"/>
        </w:rPr>
        <w:t>Sujeto Obligado</w:t>
      </w:r>
      <w:r w:rsidRPr="00F5004F">
        <w:rPr>
          <w:rFonts w:ascii="Palatino Linotype" w:hAnsi="Palatino Linotype" w:cs="Tahoma"/>
          <w:sz w:val="24"/>
          <w:szCs w:val="24"/>
        </w:rPr>
        <w:t xml:space="preserve"> carece de atribuciones y/o competencias para contar con la información</w:t>
      </w:r>
      <w:r w:rsidR="00412CB2" w:rsidRPr="00F5004F">
        <w:rPr>
          <w:rFonts w:ascii="Palatino Linotype" w:hAnsi="Palatino Linotype" w:cs="Tahoma"/>
          <w:sz w:val="24"/>
          <w:szCs w:val="24"/>
        </w:rPr>
        <w:t xml:space="preserve"> precisada y</w:t>
      </w:r>
      <w:r w:rsidRPr="00F5004F">
        <w:rPr>
          <w:rFonts w:ascii="Palatino Linotype" w:hAnsi="Palatino Linotype" w:cs="Tahoma"/>
          <w:sz w:val="24"/>
          <w:szCs w:val="24"/>
        </w:rPr>
        <w:t xml:space="preserve"> que interesa al ahora recurrente</w:t>
      </w:r>
      <w:r w:rsidR="00412CB2" w:rsidRPr="00F5004F">
        <w:rPr>
          <w:rFonts w:ascii="Palatino Linotype" w:hAnsi="Palatino Linotype" w:cs="Tahoma"/>
          <w:sz w:val="24"/>
          <w:szCs w:val="24"/>
        </w:rPr>
        <w:t>;</w:t>
      </w:r>
      <w:r w:rsidRPr="00F5004F">
        <w:rPr>
          <w:rFonts w:ascii="Palatino Linotype" w:hAnsi="Palatino Linotype" w:cs="Tahoma"/>
          <w:sz w:val="24"/>
          <w:szCs w:val="24"/>
        </w:rPr>
        <w:t xml:space="preserve"> sin embargo</w:t>
      </w:r>
      <w:r w:rsidR="0010688C" w:rsidRPr="00F5004F">
        <w:rPr>
          <w:rFonts w:ascii="Palatino Linotype" w:hAnsi="Palatino Linotype" w:cs="Tahoma"/>
          <w:sz w:val="24"/>
          <w:szCs w:val="24"/>
        </w:rPr>
        <w:t>,</w:t>
      </w:r>
      <w:r w:rsidRPr="00F5004F">
        <w:rPr>
          <w:rFonts w:ascii="Palatino Linotype" w:hAnsi="Palatino Linotype" w:cs="Tahoma"/>
          <w:sz w:val="24"/>
          <w:szCs w:val="24"/>
        </w:rPr>
        <w:t xml:space="preserve"> difiero en la instrucción conten</w:t>
      </w:r>
      <w:r w:rsidR="0010688C" w:rsidRPr="00F5004F">
        <w:rPr>
          <w:rFonts w:ascii="Palatino Linotype" w:hAnsi="Palatino Linotype" w:cs="Tahoma"/>
          <w:sz w:val="24"/>
          <w:szCs w:val="24"/>
        </w:rPr>
        <w:t>ida</w:t>
      </w:r>
      <w:r w:rsidRPr="00F5004F">
        <w:rPr>
          <w:rFonts w:ascii="Palatino Linotype" w:hAnsi="Palatino Linotype" w:cs="Tahoma"/>
          <w:sz w:val="24"/>
          <w:szCs w:val="24"/>
        </w:rPr>
        <w:t xml:space="preserve"> en</w:t>
      </w:r>
      <w:r w:rsidR="00246FAF" w:rsidRPr="00F5004F">
        <w:rPr>
          <w:rFonts w:ascii="Palatino Linotype" w:hAnsi="Palatino Linotype" w:cs="Tahoma"/>
          <w:sz w:val="24"/>
          <w:szCs w:val="24"/>
        </w:rPr>
        <w:t xml:space="preserve"> </w:t>
      </w:r>
      <w:r w:rsidRPr="00F5004F">
        <w:rPr>
          <w:rFonts w:ascii="Palatino Linotype" w:hAnsi="Palatino Linotype" w:cs="Tahoma"/>
          <w:sz w:val="24"/>
          <w:szCs w:val="24"/>
        </w:rPr>
        <w:t xml:space="preserve">la </w:t>
      </w:r>
      <w:r w:rsidR="0010688C" w:rsidRPr="00F5004F">
        <w:rPr>
          <w:rFonts w:ascii="Palatino Linotype" w:hAnsi="Palatino Linotype" w:cs="Tahoma"/>
          <w:sz w:val="24"/>
          <w:szCs w:val="24"/>
        </w:rPr>
        <w:t>R</w:t>
      </w:r>
      <w:r w:rsidRPr="00F5004F">
        <w:rPr>
          <w:rFonts w:ascii="Palatino Linotype" w:hAnsi="Palatino Linotype" w:cs="Tahoma"/>
          <w:sz w:val="24"/>
          <w:szCs w:val="24"/>
        </w:rPr>
        <w:t>esolución que nos atañe, pues desde mi óptica, ordenar al Comité de Transparencia</w:t>
      </w:r>
      <w:r w:rsidR="0010688C" w:rsidRPr="00F5004F">
        <w:rPr>
          <w:rFonts w:ascii="Palatino Linotype" w:hAnsi="Palatino Linotype" w:cs="Tahoma"/>
          <w:sz w:val="24"/>
          <w:szCs w:val="24"/>
        </w:rPr>
        <w:t xml:space="preserve"> del </w:t>
      </w:r>
      <w:r w:rsidR="009039FE" w:rsidRPr="00F5004F">
        <w:rPr>
          <w:rFonts w:ascii="Palatino Linotype" w:hAnsi="Palatino Linotype" w:cs="Tahoma"/>
          <w:sz w:val="24"/>
          <w:szCs w:val="24"/>
        </w:rPr>
        <w:t>Sujeto Obligado</w:t>
      </w:r>
      <w:r w:rsidR="0010688C" w:rsidRPr="00F5004F">
        <w:rPr>
          <w:rFonts w:ascii="Palatino Linotype" w:hAnsi="Palatino Linotype" w:cs="Tahoma"/>
          <w:sz w:val="24"/>
          <w:szCs w:val="24"/>
        </w:rPr>
        <w:t xml:space="preserve"> que sesione para que </w:t>
      </w:r>
      <w:r w:rsidRPr="00F5004F">
        <w:rPr>
          <w:rFonts w:ascii="Palatino Linotype" w:hAnsi="Palatino Linotype" w:cs="Tahoma"/>
          <w:sz w:val="24"/>
          <w:szCs w:val="24"/>
        </w:rPr>
        <w:t>emit</w:t>
      </w:r>
      <w:r w:rsidR="00962B86" w:rsidRPr="00F5004F">
        <w:rPr>
          <w:rFonts w:ascii="Palatino Linotype" w:hAnsi="Palatino Linotype" w:cs="Tahoma"/>
          <w:sz w:val="24"/>
          <w:szCs w:val="24"/>
        </w:rPr>
        <w:t>a un Acuerdo</w:t>
      </w:r>
      <w:r w:rsidRPr="00F5004F">
        <w:rPr>
          <w:rFonts w:ascii="Palatino Linotype" w:hAnsi="Palatino Linotype" w:cs="Tahoma"/>
          <w:sz w:val="24"/>
          <w:szCs w:val="24"/>
        </w:rPr>
        <w:t xml:space="preserve"> en </w:t>
      </w:r>
      <w:r w:rsidR="00962B86" w:rsidRPr="00F5004F">
        <w:rPr>
          <w:rFonts w:ascii="Palatino Linotype" w:hAnsi="Palatino Linotype" w:cs="Tahoma"/>
          <w:sz w:val="24"/>
          <w:szCs w:val="24"/>
        </w:rPr>
        <w:t>e</w:t>
      </w:r>
      <w:r w:rsidRPr="00F5004F">
        <w:rPr>
          <w:rFonts w:ascii="Palatino Linotype" w:hAnsi="Palatino Linotype" w:cs="Tahoma"/>
          <w:sz w:val="24"/>
          <w:szCs w:val="24"/>
        </w:rPr>
        <w:t xml:space="preserve">l que confirme la incompetencia para contar con la información, causa un perjuicio al derecho de acceso a la información del solicitante, en tanto que dilata los plazos del procedimiento, </w:t>
      </w:r>
      <w:r w:rsidR="00526DBD" w:rsidRPr="00F5004F">
        <w:rPr>
          <w:rFonts w:ascii="Palatino Linotype" w:hAnsi="Palatino Linotype" w:cs="Tahoma"/>
          <w:sz w:val="24"/>
          <w:szCs w:val="24"/>
        </w:rPr>
        <w:t xml:space="preserve">genera una carga adicional al </w:t>
      </w:r>
      <w:r w:rsidR="009039FE" w:rsidRPr="00F5004F">
        <w:rPr>
          <w:rFonts w:ascii="Palatino Linotype" w:hAnsi="Palatino Linotype" w:cs="Tahoma"/>
          <w:sz w:val="24"/>
          <w:szCs w:val="24"/>
        </w:rPr>
        <w:t>Sujeto Obligado</w:t>
      </w:r>
      <w:r w:rsidRPr="00F5004F">
        <w:rPr>
          <w:rFonts w:ascii="Palatino Linotype" w:hAnsi="Palatino Linotype" w:cs="Tahoma"/>
          <w:sz w:val="24"/>
          <w:szCs w:val="24"/>
        </w:rPr>
        <w:t xml:space="preserve"> y </w:t>
      </w:r>
      <w:r w:rsidR="00526DBD" w:rsidRPr="00F5004F">
        <w:rPr>
          <w:rFonts w:ascii="Palatino Linotype" w:hAnsi="Palatino Linotype" w:cs="Tahoma"/>
          <w:sz w:val="24"/>
          <w:szCs w:val="24"/>
        </w:rPr>
        <w:t>ello no</w:t>
      </w:r>
      <w:r w:rsidR="008F3B5A" w:rsidRPr="00F5004F">
        <w:rPr>
          <w:rFonts w:ascii="Palatino Linotype" w:hAnsi="Palatino Linotype" w:cs="Tahoma"/>
          <w:sz w:val="24"/>
          <w:szCs w:val="24"/>
        </w:rPr>
        <w:t xml:space="preserve"> </w:t>
      </w:r>
      <w:r w:rsidR="00526DBD" w:rsidRPr="00F5004F">
        <w:rPr>
          <w:rFonts w:ascii="Palatino Linotype" w:hAnsi="Palatino Linotype" w:cs="Tahoma"/>
          <w:sz w:val="24"/>
          <w:szCs w:val="24"/>
        </w:rPr>
        <w:t>m</w:t>
      </w:r>
      <w:r w:rsidR="00E656C1" w:rsidRPr="00F5004F">
        <w:rPr>
          <w:rFonts w:ascii="Palatino Linotype" w:hAnsi="Palatino Linotype" w:cs="Tahoma"/>
          <w:sz w:val="24"/>
          <w:szCs w:val="24"/>
        </w:rPr>
        <w:t>o</w:t>
      </w:r>
      <w:r w:rsidR="00526DBD" w:rsidRPr="00F5004F">
        <w:rPr>
          <w:rFonts w:ascii="Palatino Linotype" w:hAnsi="Palatino Linotype" w:cs="Tahoma"/>
          <w:sz w:val="24"/>
          <w:szCs w:val="24"/>
        </w:rPr>
        <w:t xml:space="preserve">difica el hecho de que el recurrente no obtendrá mayor información </w:t>
      </w:r>
      <w:r w:rsidR="00246FAF" w:rsidRPr="00F5004F">
        <w:rPr>
          <w:rFonts w:ascii="Palatino Linotype" w:hAnsi="Palatino Linotype" w:cs="Tahoma"/>
          <w:sz w:val="24"/>
          <w:szCs w:val="24"/>
        </w:rPr>
        <w:t>a</w:t>
      </w:r>
      <w:r w:rsidR="00526DBD" w:rsidRPr="00F5004F">
        <w:rPr>
          <w:rFonts w:ascii="Palatino Linotype" w:hAnsi="Palatino Linotype" w:cs="Tahoma"/>
          <w:sz w:val="24"/>
          <w:szCs w:val="24"/>
        </w:rPr>
        <w:t xml:space="preserve"> la ya contenida en la Resolución que se </w:t>
      </w:r>
      <w:r w:rsidR="00246FAF" w:rsidRPr="00F5004F">
        <w:rPr>
          <w:rFonts w:ascii="Palatino Linotype" w:hAnsi="Palatino Linotype" w:cs="Tahoma"/>
          <w:sz w:val="24"/>
          <w:szCs w:val="24"/>
        </w:rPr>
        <w:t>le notificará</w:t>
      </w:r>
      <w:r w:rsidR="00526DBD" w:rsidRPr="00F5004F">
        <w:rPr>
          <w:rFonts w:ascii="Palatino Linotype" w:hAnsi="Palatino Linotype" w:cs="Tahoma"/>
          <w:sz w:val="24"/>
          <w:szCs w:val="24"/>
        </w:rPr>
        <w:t>.</w:t>
      </w:r>
    </w:p>
    <w:p w:rsidR="009E0861" w:rsidRPr="00F5004F" w:rsidRDefault="009E0861" w:rsidP="00F5004F">
      <w:pPr>
        <w:spacing w:after="0" w:line="360" w:lineRule="auto"/>
        <w:jc w:val="both"/>
        <w:rPr>
          <w:rFonts w:ascii="Palatino Linotype" w:hAnsi="Palatino Linotype" w:cs="Tahoma"/>
          <w:sz w:val="24"/>
          <w:szCs w:val="24"/>
        </w:rPr>
      </w:pPr>
    </w:p>
    <w:p w:rsidR="009E0861" w:rsidRPr="00F5004F" w:rsidRDefault="009E0861" w:rsidP="00F5004F">
      <w:pPr>
        <w:spacing w:after="0" w:line="360" w:lineRule="auto"/>
        <w:jc w:val="both"/>
        <w:rPr>
          <w:rFonts w:ascii="Palatino Linotype" w:hAnsi="Palatino Linotype" w:cs="Tahoma"/>
          <w:sz w:val="24"/>
          <w:szCs w:val="24"/>
        </w:rPr>
      </w:pPr>
      <w:r w:rsidRPr="00F5004F">
        <w:rPr>
          <w:rFonts w:ascii="Palatino Linotype" w:hAnsi="Palatino Linotype" w:cs="Tahoma"/>
          <w:sz w:val="24"/>
          <w:szCs w:val="24"/>
        </w:rPr>
        <w:t>Por ende, instruir al Comité de Transparencia para que sesione y emita una resolución confirmando una incompetencia que ya fue declarada y an</w:t>
      </w:r>
      <w:r w:rsidR="00E656C1" w:rsidRPr="00F5004F">
        <w:rPr>
          <w:rFonts w:ascii="Palatino Linotype" w:hAnsi="Palatino Linotype" w:cs="Tahoma"/>
          <w:sz w:val="24"/>
          <w:szCs w:val="24"/>
        </w:rPr>
        <w:t>alizada exhaustivamente por el Pleno de este</w:t>
      </w:r>
      <w:r w:rsidRPr="00F5004F">
        <w:rPr>
          <w:rFonts w:ascii="Palatino Linotype" w:hAnsi="Palatino Linotype" w:cs="Tahoma"/>
          <w:sz w:val="24"/>
          <w:szCs w:val="24"/>
        </w:rPr>
        <w:t xml:space="preserve"> Instituto, se aparta de los principios de sencillez y rapidez establecidos por la Ley de Transparencia y Acceso a la </w:t>
      </w:r>
      <w:r w:rsidRPr="00F5004F">
        <w:rPr>
          <w:rFonts w:ascii="Palatino Linotype" w:hAnsi="Palatino Linotype" w:cs="Tahoma"/>
          <w:sz w:val="24"/>
          <w:szCs w:val="24"/>
        </w:rPr>
        <w:lastRenderedPageBreak/>
        <w:t>Información Pública de</w:t>
      </w:r>
      <w:r w:rsidR="00E656C1" w:rsidRPr="00F5004F">
        <w:rPr>
          <w:rFonts w:ascii="Palatino Linotype" w:hAnsi="Palatino Linotype" w:cs="Tahoma"/>
          <w:sz w:val="24"/>
          <w:szCs w:val="24"/>
        </w:rPr>
        <w:t>l Estado de México y Municipios, en sus artículos 2°, fracciones II y III, 21 y 150.</w:t>
      </w:r>
    </w:p>
    <w:p w:rsidR="009E0861" w:rsidRPr="00F5004F" w:rsidRDefault="009E0861" w:rsidP="00F5004F">
      <w:pPr>
        <w:spacing w:after="0" w:line="360" w:lineRule="auto"/>
        <w:jc w:val="both"/>
        <w:rPr>
          <w:rFonts w:ascii="Palatino Linotype" w:hAnsi="Palatino Linotype" w:cs="Tahoma"/>
          <w:sz w:val="24"/>
          <w:szCs w:val="24"/>
        </w:rPr>
      </w:pPr>
    </w:p>
    <w:p w:rsidR="009E0861" w:rsidRPr="00F5004F" w:rsidRDefault="009E0861" w:rsidP="00F5004F">
      <w:pPr>
        <w:spacing w:after="0" w:line="360" w:lineRule="auto"/>
        <w:jc w:val="both"/>
        <w:rPr>
          <w:rFonts w:ascii="Palatino Linotype" w:hAnsi="Palatino Linotype" w:cs="Tahoma"/>
          <w:sz w:val="24"/>
          <w:szCs w:val="24"/>
        </w:rPr>
      </w:pPr>
      <w:r w:rsidRPr="00F5004F">
        <w:rPr>
          <w:rFonts w:ascii="Palatino Linotype" w:hAnsi="Palatino Linotype" w:cs="Tahoma"/>
          <w:sz w:val="24"/>
          <w:szCs w:val="24"/>
        </w:rPr>
        <w:t>Con la finalidad de demostrar lo anterior, conviene traer a colación el Titulo Segundo, Capítulo II, de la Ley de Transparencia y Acceso a la Información Pública del Estado de México y Municipios, que lleva por título “De los Comités de Transparencia”, el cual indica</w:t>
      </w:r>
      <w:r w:rsidR="00CD4339" w:rsidRPr="00F5004F">
        <w:rPr>
          <w:rFonts w:ascii="Palatino Linotype" w:hAnsi="Palatino Linotype" w:cs="Tahoma"/>
          <w:sz w:val="24"/>
          <w:szCs w:val="24"/>
        </w:rPr>
        <w:t xml:space="preserve"> en sus artículos 47 y 49, fracción II</w:t>
      </w:r>
      <w:r w:rsidRPr="00F5004F">
        <w:rPr>
          <w:rFonts w:ascii="Palatino Linotype" w:hAnsi="Palatino Linotype" w:cs="Tahoma"/>
          <w:sz w:val="24"/>
          <w:szCs w:val="24"/>
        </w:rPr>
        <w:t>, esencialmente, lo siguiente:</w:t>
      </w:r>
    </w:p>
    <w:p w:rsidR="009E0861" w:rsidRPr="00F5004F" w:rsidRDefault="009E0861" w:rsidP="00F5004F">
      <w:pPr>
        <w:spacing w:after="0" w:line="360" w:lineRule="auto"/>
        <w:jc w:val="both"/>
        <w:rPr>
          <w:rFonts w:ascii="Palatino Linotype" w:hAnsi="Palatino Linotype" w:cs="Tahoma"/>
          <w:sz w:val="24"/>
          <w:szCs w:val="24"/>
        </w:rPr>
      </w:pPr>
    </w:p>
    <w:p w:rsidR="009E0861" w:rsidRPr="00F5004F" w:rsidRDefault="009E0861" w:rsidP="00F5004F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Palatino Linotype" w:hAnsi="Palatino Linotype" w:cs="Tahoma"/>
          <w:sz w:val="24"/>
          <w:szCs w:val="24"/>
        </w:rPr>
      </w:pPr>
      <w:r w:rsidRPr="00F5004F">
        <w:rPr>
          <w:rFonts w:ascii="Palatino Linotype" w:hAnsi="Palatino Linotype" w:cs="Tahoma"/>
          <w:sz w:val="24"/>
          <w:szCs w:val="24"/>
        </w:rPr>
        <w:t xml:space="preserve">Que el Comité de Transparencia es la autoridad máxima al interior del </w:t>
      </w:r>
      <w:r w:rsidR="009039FE" w:rsidRPr="00F5004F">
        <w:rPr>
          <w:rFonts w:ascii="Palatino Linotype" w:hAnsi="Palatino Linotype" w:cs="Tahoma"/>
          <w:sz w:val="24"/>
          <w:szCs w:val="24"/>
        </w:rPr>
        <w:t>Sujeto Obligado</w:t>
      </w:r>
      <w:r w:rsidRPr="00F5004F">
        <w:rPr>
          <w:rFonts w:ascii="Palatino Linotype" w:hAnsi="Palatino Linotype" w:cs="Tahoma"/>
          <w:sz w:val="24"/>
          <w:szCs w:val="24"/>
        </w:rPr>
        <w:t xml:space="preserve"> en materia del derecho de acceso a la información;</w:t>
      </w:r>
    </w:p>
    <w:p w:rsidR="00006F73" w:rsidRPr="00F5004F" w:rsidRDefault="00006F73" w:rsidP="00F5004F">
      <w:pPr>
        <w:pStyle w:val="Prrafodelista"/>
        <w:spacing w:after="0" w:line="360" w:lineRule="auto"/>
        <w:jc w:val="both"/>
        <w:rPr>
          <w:rFonts w:ascii="Palatino Linotype" w:hAnsi="Palatino Linotype" w:cs="Tahoma"/>
          <w:sz w:val="24"/>
          <w:szCs w:val="24"/>
        </w:rPr>
      </w:pPr>
    </w:p>
    <w:p w:rsidR="009E0861" w:rsidRPr="00F5004F" w:rsidRDefault="009E0861" w:rsidP="00F5004F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Palatino Linotype" w:hAnsi="Palatino Linotype" w:cs="Tahoma"/>
          <w:b/>
          <w:sz w:val="24"/>
          <w:szCs w:val="24"/>
        </w:rPr>
      </w:pPr>
      <w:r w:rsidRPr="00F5004F">
        <w:rPr>
          <w:rFonts w:ascii="Palatino Linotype" w:hAnsi="Palatino Linotype" w:cs="Tahoma"/>
          <w:sz w:val="24"/>
          <w:szCs w:val="24"/>
        </w:rPr>
        <w:t xml:space="preserve">Que los Comités de Transparencia </w:t>
      </w:r>
      <w:r w:rsidRPr="00F5004F">
        <w:rPr>
          <w:rFonts w:ascii="Palatino Linotype" w:hAnsi="Palatino Linotype" w:cs="Tahoma"/>
          <w:sz w:val="24"/>
          <w:szCs w:val="24"/>
          <w:u w:val="single"/>
        </w:rPr>
        <w:t>cuentan con atribuciones para confirmar, modificar o revocar las determinaciones que en materia</w:t>
      </w:r>
      <w:r w:rsidRPr="00F5004F">
        <w:rPr>
          <w:rFonts w:ascii="Palatino Linotype" w:hAnsi="Palatino Linotype" w:cs="Tahoma"/>
          <w:sz w:val="24"/>
          <w:szCs w:val="24"/>
        </w:rPr>
        <w:t xml:space="preserve"> de</w:t>
      </w:r>
      <w:r w:rsidR="00BF1384" w:rsidRPr="00F5004F">
        <w:rPr>
          <w:rFonts w:ascii="Palatino Linotype" w:hAnsi="Palatino Linotype" w:cs="Tahoma"/>
          <w:sz w:val="24"/>
          <w:szCs w:val="24"/>
        </w:rPr>
        <w:t xml:space="preserve"> </w:t>
      </w:r>
      <w:r w:rsidRPr="00F5004F">
        <w:rPr>
          <w:rFonts w:ascii="Palatino Linotype" w:hAnsi="Palatino Linotype" w:cs="Tahoma"/>
          <w:sz w:val="24"/>
          <w:szCs w:val="24"/>
        </w:rPr>
        <w:t>ampliación del plazo de respuesta, clasificación de la información y declaración de inexistencia</w:t>
      </w:r>
      <w:r w:rsidR="008F3B5A" w:rsidRPr="00F5004F">
        <w:rPr>
          <w:rFonts w:ascii="Palatino Linotype" w:hAnsi="Palatino Linotype" w:cs="Tahoma"/>
          <w:sz w:val="24"/>
          <w:szCs w:val="24"/>
        </w:rPr>
        <w:t xml:space="preserve"> </w:t>
      </w:r>
      <w:r w:rsidRPr="00F5004F">
        <w:rPr>
          <w:rFonts w:ascii="Palatino Linotype" w:hAnsi="Palatino Linotype" w:cs="Tahoma"/>
          <w:sz w:val="24"/>
          <w:szCs w:val="24"/>
        </w:rPr>
        <w:t xml:space="preserve">o </w:t>
      </w:r>
      <w:r w:rsidRPr="00F5004F">
        <w:rPr>
          <w:rFonts w:ascii="Palatino Linotype" w:hAnsi="Palatino Linotype" w:cs="Tahoma"/>
          <w:sz w:val="24"/>
          <w:szCs w:val="24"/>
          <w:u w:val="single"/>
        </w:rPr>
        <w:t>de incompetencia realicen los titulares de las áreas de los sujetos obligados</w:t>
      </w:r>
      <w:r w:rsidR="00447F6F" w:rsidRPr="00F5004F">
        <w:rPr>
          <w:rFonts w:ascii="Palatino Linotype" w:hAnsi="Palatino Linotype" w:cs="Tahoma"/>
          <w:sz w:val="24"/>
          <w:szCs w:val="24"/>
        </w:rPr>
        <w:t>.</w:t>
      </w:r>
    </w:p>
    <w:p w:rsidR="00447F6F" w:rsidRPr="00F5004F" w:rsidRDefault="00447F6F" w:rsidP="00F5004F">
      <w:pPr>
        <w:pStyle w:val="Prrafodelista"/>
        <w:spacing w:line="360" w:lineRule="auto"/>
        <w:rPr>
          <w:rFonts w:ascii="Palatino Linotype" w:hAnsi="Palatino Linotype" w:cs="Tahoma"/>
          <w:b/>
          <w:sz w:val="24"/>
          <w:szCs w:val="24"/>
        </w:rPr>
      </w:pPr>
    </w:p>
    <w:p w:rsidR="009E0861" w:rsidRPr="00F5004F" w:rsidRDefault="009E0861" w:rsidP="00F5004F">
      <w:pPr>
        <w:spacing w:after="0" w:line="360" w:lineRule="auto"/>
        <w:jc w:val="both"/>
        <w:rPr>
          <w:rFonts w:ascii="Palatino Linotype" w:hAnsi="Palatino Linotype" w:cs="Tahoma"/>
          <w:sz w:val="24"/>
          <w:szCs w:val="24"/>
        </w:rPr>
      </w:pPr>
      <w:r w:rsidRPr="00F5004F">
        <w:rPr>
          <w:rFonts w:ascii="Palatino Linotype" w:hAnsi="Palatino Linotype" w:cs="Tahoma"/>
          <w:sz w:val="24"/>
          <w:szCs w:val="24"/>
        </w:rPr>
        <w:t xml:space="preserve">Así, de lo anterior se colige que el Comité de Transparencia es la máxima autoridad en materia del derecho de acceso a la información al interior de los sujetos obligados y que cuenta con atribuciones para </w:t>
      </w:r>
      <w:r w:rsidRPr="00F5004F">
        <w:rPr>
          <w:rFonts w:ascii="Palatino Linotype" w:hAnsi="Palatino Linotype" w:cs="Tahoma"/>
          <w:sz w:val="24"/>
          <w:szCs w:val="24"/>
          <w:u w:val="single"/>
        </w:rPr>
        <w:t>confirmar, modificar o revocar</w:t>
      </w:r>
      <w:r w:rsidRPr="00F5004F">
        <w:rPr>
          <w:rFonts w:ascii="Palatino Linotype" w:hAnsi="Palatino Linotype" w:cs="Tahoma"/>
          <w:sz w:val="24"/>
          <w:szCs w:val="24"/>
        </w:rPr>
        <w:t xml:space="preserve"> las </w:t>
      </w:r>
      <w:r w:rsidRPr="00F5004F">
        <w:rPr>
          <w:rFonts w:ascii="Palatino Linotype" w:hAnsi="Palatino Linotype" w:cs="Tahoma"/>
          <w:sz w:val="24"/>
          <w:szCs w:val="24"/>
          <w:u w:val="single"/>
        </w:rPr>
        <w:t>determinaciones</w:t>
      </w:r>
      <w:r w:rsidRPr="00F5004F">
        <w:rPr>
          <w:rFonts w:ascii="Palatino Linotype" w:hAnsi="Palatino Linotype" w:cs="Tahoma"/>
          <w:sz w:val="24"/>
          <w:szCs w:val="24"/>
        </w:rPr>
        <w:t xml:space="preserve"> que en materia de ampliación del plazo de respuesta, clasificación </w:t>
      </w:r>
      <w:r w:rsidRPr="00F5004F">
        <w:rPr>
          <w:rFonts w:ascii="Palatino Linotype" w:hAnsi="Palatino Linotype" w:cs="Tahoma"/>
          <w:sz w:val="24"/>
          <w:szCs w:val="24"/>
        </w:rPr>
        <w:lastRenderedPageBreak/>
        <w:t xml:space="preserve">de la información y declaración de inexistencia o </w:t>
      </w:r>
      <w:r w:rsidRPr="00F5004F">
        <w:rPr>
          <w:rFonts w:ascii="Palatino Linotype" w:hAnsi="Palatino Linotype" w:cs="Tahoma"/>
          <w:sz w:val="24"/>
          <w:szCs w:val="24"/>
          <w:u w:val="single"/>
        </w:rPr>
        <w:t>de incompetencia</w:t>
      </w:r>
      <w:r w:rsidRPr="00F5004F">
        <w:rPr>
          <w:rFonts w:ascii="Palatino Linotype" w:hAnsi="Palatino Linotype" w:cs="Tahoma"/>
          <w:sz w:val="24"/>
          <w:szCs w:val="24"/>
        </w:rPr>
        <w:t xml:space="preserve"> realicen los titulares de las áreas de los sujetos obligados.</w:t>
      </w:r>
    </w:p>
    <w:p w:rsidR="009E0861" w:rsidRPr="00F5004F" w:rsidRDefault="009E0861" w:rsidP="00F5004F">
      <w:pPr>
        <w:spacing w:after="0" w:line="360" w:lineRule="auto"/>
        <w:jc w:val="both"/>
        <w:rPr>
          <w:rFonts w:ascii="Palatino Linotype" w:hAnsi="Palatino Linotype" w:cs="Tahoma"/>
          <w:sz w:val="24"/>
          <w:szCs w:val="24"/>
        </w:rPr>
      </w:pPr>
    </w:p>
    <w:p w:rsidR="009E0861" w:rsidRPr="00F5004F" w:rsidRDefault="009E0861" w:rsidP="00F5004F">
      <w:pPr>
        <w:spacing w:after="0" w:line="360" w:lineRule="auto"/>
        <w:jc w:val="both"/>
        <w:rPr>
          <w:rFonts w:ascii="Palatino Linotype" w:hAnsi="Palatino Linotype" w:cs="Tahoma"/>
          <w:sz w:val="24"/>
          <w:szCs w:val="24"/>
        </w:rPr>
      </w:pPr>
      <w:r w:rsidRPr="00F5004F">
        <w:rPr>
          <w:rFonts w:ascii="Palatino Linotype" w:hAnsi="Palatino Linotype" w:cs="Tahoma"/>
          <w:sz w:val="24"/>
          <w:szCs w:val="24"/>
        </w:rPr>
        <w:t>Por otro lado, el Título Séptimo, Capítulo I, de la Ley de Transparencia y Acceso a la Información Pública del Estado de México y Municipios, que lleva por título “Del Procedimiento de Acceso a la Información Pública”, señala lo siguiente:</w:t>
      </w:r>
    </w:p>
    <w:p w:rsidR="009E0861" w:rsidRPr="00F5004F" w:rsidRDefault="009E0861" w:rsidP="00F5004F">
      <w:pPr>
        <w:spacing w:after="0" w:line="360" w:lineRule="auto"/>
        <w:jc w:val="both"/>
        <w:rPr>
          <w:rFonts w:ascii="Palatino Linotype" w:hAnsi="Palatino Linotype" w:cs="Tahoma"/>
          <w:sz w:val="24"/>
          <w:szCs w:val="24"/>
        </w:rPr>
      </w:pPr>
    </w:p>
    <w:p w:rsidR="009E0861" w:rsidRPr="00F5004F" w:rsidRDefault="009E0861" w:rsidP="00F5004F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Fonts w:ascii="Palatino Linotype" w:hAnsi="Palatino Linotype" w:cs="Tahoma"/>
          <w:b/>
          <w:sz w:val="24"/>
          <w:szCs w:val="24"/>
        </w:rPr>
      </w:pPr>
      <w:r w:rsidRPr="00F5004F">
        <w:rPr>
          <w:rFonts w:ascii="Palatino Linotype" w:hAnsi="Palatino Linotype" w:cs="Tahoma"/>
          <w:sz w:val="24"/>
          <w:szCs w:val="24"/>
        </w:rPr>
        <w:t xml:space="preserve">Que, cuando </w:t>
      </w:r>
      <w:r w:rsidRPr="00F5004F">
        <w:rPr>
          <w:rFonts w:ascii="Palatino Linotype" w:hAnsi="Palatino Linotype" w:cs="Tahoma"/>
          <w:b/>
          <w:sz w:val="24"/>
          <w:szCs w:val="24"/>
        </w:rPr>
        <w:t>las unidades de transparencia determinen la notoria incompetencia por parte de los sujetos obligados,</w:t>
      </w:r>
      <w:r w:rsidRPr="00F5004F">
        <w:rPr>
          <w:rFonts w:ascii="Palatino Linotype" w:hAnsi="Palatino Linotype" w:cs="Tahoma"/>
          <w:sz w:val="24"/>
          <w:szCs w:val="24"/>
        </w:rPr>
        <w:t xml:space="preserve"> dentro del ámbito de aplicación, para atender la solicitud de acceso a la información, </w:t>
      </w:r>
      <w:r w:rsidRPr="00F5004F">
        <w:rPr>
          <w:rFonts w:ascii="Palatino Linotype" w:hAnsi="Palatino Linotype" w:cs="Tahoma"/>
          <w:b/>
          <w:sz w:val="24"/>
          <w:szCs w:val="24"/>
        </w:rPr>
        <w:t>deberán comunicarlo al solicitante;</w:t>
      </w:r>
    </w:p>
    <w:p w:rsidR="009E0861" w:rsidRPr="00F5004F" w:rsidRDefault="009E0861" w:rsidP="00F5004F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Fonts w:ascii="Palatino Linotype" w:hAnsi="Palatino Linotype" w:cs="Tahoma"/>
          <w:sz w:val="24"/>
          <w:szCs w:val="24"/>
        </w:rPr>
      </w:pPr>
      <w:r w:rsidRPr="00F5004F">
        <w:rPr>
          <w:rFonts w:ascii="Palatino Linotype" w:hAnsi="Palatino Linotype" w:cs="Tahoma"/>
          <w:sz w:val="24"/>
          <w:szCs w:val="24"/>
        </w:rPr>
        <w:t xml:space="preserve">Que, cuando los sujetos obligados consideren que los documentos o la información deben ser clasificados, </w:t>
      </w:r>
      <w:r w:rsidRPr="00F5004F">
        <w:rPr>
          <w:rFonts w:ascii="Palatino Linotype" w:hAnsi="Palatino Linotype" w:cs="Tahoma"/>
          <w:sz w:val="24"/>
          <w:szCs w:val="24"/>
          <w:u w:val="single"/>
        </w:rPr>
        <w:t>el Comité de Transparencia deberá resolver para confirmar, modificar o revocar la clasificación</w:t>
      </w:r>
      <w:r w:rsidRPr="00F5004F">
        <w:rPr>
          <w:rFonts w:ascii="Palatino Linotype" w:hAnsi="Palatino Linotype" w:cs="Tahoma"/>
          <w:sz w:val="24"/>
          <w:szCs w:val="24"/>
        </w:rPr>
        <w:t>, notificando dicha resolución al solicitante; y,</w:t>
      </w:r>
    </w:p>
    <w:p w:rsidR="009E0861" w:rsidRPr="00F5004F" w:rsidRDefault="009E0861" w:rsidP="00F5004F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Fonts w:ascii="Palatino Linotype" w:hAnsi="Palatino Linotype" w:cs="Tahoma"/>
          <w:sz w:val="24"/>
          <w:szCs w:val="24"/>
        </w:rPr>
      </w:pPr>
      <w:r w:rsidRPr="00F5004F">
        <w:rPr>
          <w:rFonts w:ascii="Palatino Linotype" w:hAnsi="Palatino Linotype" w:cs="Tahoma"/>
          <w:sz w:val="24"/>
          <w:szCs w:val="24"/>
        </w:rPr>
        <w:t>Que</w:t>
      </w:r>
      <w:r w:rsidR="00097988" w:rsidRPr="00F5004F">
        <w:rPr>
          <w:rFonts w:ascii="Palatino Linotype" w:hAnsi="Palatino Linotype" w:cs="Tahoma"/>
          <w:sz w:val="24"/>
          <w:szCs w:val="24"/>
        </w:rPr>
        <w:t>,</w:t>
      </w:r>
      <w:r w:rsidRPr="00F5004F">
        <w:rPr>
          <w:rFonts w:ascii="Palatino Linotype" w:hAnsi="Palatino Linotype" w:cs="Tahoma"/>
          <w:sz w:val="24"/>
          <w:szCs w:val="24"/>
        </w:rPr>
        <w:t xml:space="preserve"> cuando la información no se encuentre en los archivos del </w:t>
      </w:r>
      <w:r w:rsidR="009039FE" w:rsidRPr="00F5004F">
        <w:rPr>
          <w:rFonts w:ascii="Palatino Linotype" w:hAnsi="Palatino Linotype" w:cs="Tahoma"/>
          <w:sz w:val="24"/>
          <w:szCs w:val="24"/>
        </w:rPr>
        <w:t>Sujeto Obligado</w:t>
      </w:r>
      <w:r w:rsidRPr="00F5004F">
        <w:rPr>
          <w:rFonts w:ascii="Palatino Linotype" w:hAnsi="Palatino Linotype" w:cs="Tahoma"/>
          <w:sz w:val="24"/>
          <w:szCs w:val="24"/>
        </w:rPr>
        <w:t xml:space="preserve">, el </w:t>
      </w:r>
      <w:r w:rsidRPr="00F5004F">
        <w:rPr>
          <w:rFonts w:ascii="Palatino Linotype" w:hAnsi="Palatino Linotype" w:cs="Tahoma"/>
          <w:sz w:val="24"/>
          <w:szCs w:val="24"/>
          <w:u w:val="single"/>
        </w:rPr>
        <w:t>Comité de Transparencia expedirá una resolución que confirme la inexistencia</w:t>
      </w:r>
      <w:r w:rsidRPr="00F5004F">
        <w:rPr>
          <w:rFonts w:ascii="Palatino Linotype" w:hAnsi="Palatino Linotype" w:cs="Tahoma"/>
          <w:sz w:val="24"/>
          <w:szCs w:val="24"/>
        </w:rPr>
        <w:t xml:space="preserve"> del documento y la notificara al solicitante.</w:t>
      </w:r>
    </w:p>
    <w:p w:rsidR="009E0861" w:rsidRPr="00F5004F" w:rsidRDefault="009E0861" w:rsidP="00F5004F">
      <w:pPr>
        <w:spacing w:after="0" w:line="360" w:lineRule="auto"/>
        <w:jc w:val="both"/>
        <w:rPr>
          <w:rFonts w:ascii="Palatino Linotype" w:hAnsi="Palatino Linotype" w:cs="Tahoma"/>
          <w:sz w:val="24"/>
          <w:szCs w:val="24"/>
        </w:rPr>
      </w:pPr>
    </w:p>
    <w:p w:rsidR="009E0861" w:rsidRPr="00F5004F" w:rsidRDefault="009E0861" w:rsidP="00F5004F">
      <w:pPr>
        <w:spacing w:after="0" w:line="360" w:lineRule="auto"/>
        <w:jc w:val="both"/>
        <w:rPr>
          <w:rFonts w:ascii="Palatino Linotype" w:hAnsi="Palatino Linotype" w:cs="Tahoma"/>
          <w:sz w:val="24"/>
          <w:szCs w:val="24"/>
        </w:rPr>
      </w:pPr>
      <w:r w:rsidRPr="00F5004F">
        <w:rPr>
          <w:rFonts w:ascii="Palatino Linotype" w:hAnsi="Palatino Linotype" w:cs="Tahoma"/>
          <w:sz w:val="24"/>
          <w:szCs w:val="24"/>
        </w:rPr>
        <w:t xml:space="preserve">Así pues, de lo anterior se desprende que los </w:t>
      </w:r>
      <w:r w:rsidRPr="00F5004F">
        <w:rPr>
          <w:rFonts w:ascii="Palatino Linotype" w:hAnsi="Palatino Linotype" w:cs="Tahoma"/>
          <w:b/>
          <w:sz w:val="24"/>
          <w:szCs w:val="24"/>
        </w:rPr>
        <w:t>Comités de Transparencia</w:t>
      </w:r>
      <w:r w:rsidRPr="00F5004F">
        <w:rPr>
          <w:rFonts w:ascii="Palatino Linotype" w:hAnsi="Palatino Linotype" w:cs="Tahoma"/>
          <w:sz w:val="24"/>
          <w:szCs w:val="24"/>
        </w:rPr>
        <w:t xml:space="preserve"> se encuentran obligados a emitir una </w:t>
      </w:r>
      <w:r w:rsidRPr="00F5004F">
        <w:rPr>
          <w:rFonts w:ascii="Palatino Linotype" w:hAnsi="Palatino Linotype" w:cs="Tahoma"/>
          <w:b/>
          <w:sz w:val="24"/>
          <w:szCs w:val="24"/>
        </w:rPr>
        <w:t>resolución</w:t>
      </w:r>
      <w:r w:rsidRPr="00F5004F">
        <w:rPr>
          <w:rFonts w:ascii="Palatino Linotype" w:hAnsi="Palatino Linotype" w:cs="Tahoma"/>
          <w:sz w:val="24"/>
          <w:szCs w:val="24"/>
        </w:rPr>
        <w:t xml:space="preserve"> al acaecer dos supuestos: (i) que la información solicitada resulte clasificada y, (ii) que la información solicitada no se encuentre en los archivos del </w:t>
      </w:r>
      <w:r w:rsidR="009039FE" w:rsidRPr="00F5004F">
        <w:rPr>
          <w:rFonts w:ascii="Palatino Linotype" w:hAnsi="Palatino Linotype" w:cs="Tahoma"/>
          <w:sz w:val="24"/>
          <w:szCs w:val="24"/>
        </w:rPr>
        <w:t>Sujeto Obligado</w:t>
      </w:r>
      <w:r w:rsidRPr="00F5004F">
        <w:rPr>
          <w:rFonts w:ascii="Palatino Linotype" w:hAnsi="Palatino Linotype" w:cs="Tahoma"/>
          <w:sz w:val="24"/>
          <w:szCs w:val="24"/>
        </w:rPr>
        <w:t xml:space="preserve">; quedando en el ámbito de la </w:t>
      </w:r>
      <w:r w:rsidRPr="00F5004F">
        <w:rPr>
          <w:rFonts w:ascii="Palatino Linotype" w:hAnsi="Palatino Linotype" w:cs="Tahoma"/>
          <w:b/>
          <w:sz w:val="24"/>
          <w:szCs w:val="24"/>
        </w:rPr>
        <w:t>Unidad de Transparencia la declaración de incompetencia</w:t>
      </w:r>
      <w:r w:rsidRPr="00F5004F">
        <w:rPr>
          <w:rFonts w:ascii="Palatino Linotype" w:hAnsi="Palatino Linotype" w:cs="Tahoma"/>
          <w:sz w:val="24"/>
          <w:szCs w:val="24"/>
        </w:rPr>
        <w:t>.</w:t>
      </w:r>
    </w:p>
    <w:p w:rsidR="009E0861" w:rsidRPr="00F5004F" w:rsidRDefault="009E0861" w:rsidP="00F5004F">
      <w:pPr>
        <w:spacing w:after="0" w:line="360" w:lineRule="auto"/>
        <w:jc w:val="both"/>
        <w:rPr>
          <w:rFonts w:ascii="Palatino Linotype" w:hAnsi="Palatino Linotype" w:cs="Tahoma"/>
          <w:sz w:val="24"/>
          <w:szCs w:val="24"/>
        </w:rPr>
      </w:pPr>
    </w:p>
    <w:p w:rsidR="009E0861" w:rsidRPr="00F5004F" w:rsidRDefault="009E0861" w:rsidP="00F5004F">
      <w:pPr>
        <w:spacing w:after="0" w:line="360" w:lineRule="auto"/>
        <w:jc w:val="both"/>
        <w:rPr>
          <w:rFonts w:ascii="Palatino Linotype" w:hAnsi="Palatino Linotype" w:cs="Tahoma"/>
          <w:sz w:val="24"/>
          <w:szCs w:val="24"/>
        </w:rPr>
      </w:pPr>
      <w:r w:rsidRPr="00F5004F">
        <w:rPr>
          <w:rFonts w:ascii="Palatino Linotype" w:hAnsi="Palatino Linotype" w:cs="Tahoma"/>
          <w:sz w:val="24"/>
          <w:szCs w:val="24"/>
        </w:rPr>
        <w:t>Por tanto, adminiculando lo dispuesto por el Título Segundo con lo establecido por el Titulo Sé</w:t>
      </w:r>
      <w:r w:rsidR="00447F6F" w:rsidRPr="00F5004F">
        <w:rPr>
          <w:rFonts w:ascii="Palatino Linotype" w:hAnsi="Palatino Linotype" w:cs="Tahoma"/>
          <w:sz w:val="24"/>
          <w:szCs w:val="24"/>
        </w:rPr>
        <w:t>p</w:t>
      </w:r>
      <w:r w:rsidRPr="00F5004F">
        <w:rPr>
          <w:rFonts w:ascii="Palatino Linotype" w:hAnsi="Palatino Linotype" w:cs="Tahoma"/>
          <w:sz w:val="24"/>
          <w:szCs w:val="24"/>
        </w:rPr>
        <w:t>timo</w:t>
      </w:r>
      <w:r w:rsidR="00BF1384" w:rsidRPr="00F5004F">
        <w:rPr>
          <w:rFonts w:ascii="Palatino Linotype" w:hAnsi="Palatino Linotype" w:cs="Tahoma"/>
          <w:sz w:val="24"/>
          <w:szCs w:val="24"/>
        </w:rPr>
        <w:t xml:space="preserve"> de la Ley en cita</w:t>
      </w:r>
      <w:r w:rsidRPr="00F5004F">
        <w:rPr>
          <w:rFonts w:ascii="Palatino Linotype" w:hAnsi="Palatino Linotype" w:cs="Tahoma"/>
          <w:sz w:val="24"/>
          <w:szCs w:val="24"/>
        </w:rPr>
        <w:t xml:space="preserve">, se tiene que los Comités de Transparencia, como máxima autoridad </w:t>
      </w:r>
      <w:r w:rsidR="00097988" w:rsidRPr="00F5004F">
        <w:rPr>
          <w:rFonts w:ascii="Palatino Linotype" w:hAnsi="Palatino Linotype" w:cs="Tahoma"/>
          <w:sz w:val="24"/>
          <w:szCs w:val="24"/>
        </w:rPr>
        <w:t xml:space="preserve">al interior del </w:t>
      </w:r>
      <w:r w:rsidR="009039FE" w:rsidRPr="00F5004F">
        <w:rPr>
          <w:rFonts w:ascii="Palatino Linotype" w:hAnsi="Palatino Linotype" w:cs="Tahoma"/>
          <w:sz w:val="24"/>
          <w:szCs w:val="24"/>
        </w:rPr>
        <w:t>Sujeto Obligado</w:t>
      </w:r>
      <w:r w:rsidR="00097988" w:rsidRPr="00F5004F">
        <w:rPr>
          <w:rFonts w:ascii="Palatino Linotype" w:hAnsi="Palatino Linotype" w:cs="Tahoma"/>
          <w:sz w:val="24"/>
          <w:szCs w:val="24"/>
        </w:rPr>
        <w:t>,</w:t>
      </w:r>
      <w:r w:rsidRPr="00F5004F">
        <w:rPr>
          <w:rFonts w:ascii="Palatino Linotype" w:hAnsi="Palatino Linotype" w:cs="Tahoma"/>
          <w:sz w:val="24"/>
          <w:szCs w:val="24"/>
        </w:rPr>
        <w:t xml:space="preserve"> cuentan con atribuciones para revisar las determinaciones que efectúen los titulares de las áreas, en materia de ampliación del plazo de respuesta, clasificación de la información y declaración de inexistencia o de incompetencia, </w:t>
      </w:r>
      <w:r w:rsidRPr="00F5004F">
        <w:rPr>
          <w:rFonts w:ascii="Palatino Linotype" w:hAnsi="Palatino Linotype" w:cs="Tahoma"/>
          <w:sz w:val="24"/>
          <w:szCs w:val="24"/>
          <w:u w:val="single"/>
        </w:rPr>
        <w:t>pero únicamente se encuentran obligados a emitir una resolución para su notificación al solicitante, cuando la información solicitada resulte clasificada o inexistente</w:t>
      </w:r>
      <w:r w:rsidRPr="00F5004F">
        <w:rPr>
          <w:rFonts w:ascii="Palatino Linotype" w:hAnsi="Palatino Linotype" w:cs="Tahoma"/>
          <w:sz w:val="24"/>
          <w:szCs w:val="24"/>
        </w:rPr>
        <w:t>.</w:t>
      </w:r>
    </w:p>
    <w:p w:rsidR="009E0861" w:rsidRPr="00F5004F" w:rsidRDefault="009E0861" w:rsidP="00F5004F">
      <w:pPr>
        <w:spacing w:after="0" w:line="360" w:lineRule="auto"/>
        <w:jc w:val="both"/>
        <w:rPr>
          <w:rFonts w:ascii="Palatino Linotype" w:hAnsi="Palatino Linotype" w:cs="Tahoma"/>
          <w:sz w:val="20"/>
          <w:szCs w:val="24"/>
        </w:rPr>
      </w:pPr>
    </w:p>
    <w:p w:rsidR="009E0861" w:rsidRPr="00F5004F" w:rsidRDefault="009E0861" w:rsidP="00F5004F">
      <w:pPr>
        <w:spacing w:after="0" w:line="360" w:lineRule="auto"/>
        <w:jc w:val="both"/>
        <w:rPr>
          <w:rFonts w:ascii="Palatino Linotype" w:hAnsi="Palatino Linotype" w:cs="Tahoma"/>
          <w:sz w:val="24"/>
          <w:szCs w:val="24"/>
        </w:rPr>
      </w:pPr>
      <w:r w:rsidRPr="00F5004F">
        <w:rPr>
          <w:rFonts w:ascii="Palatino Linotype" w:hAnsi="Palatino Linotype" w:cs="Tahoma"/>
          <w:sz w:val="24"/>
          <w:szCs w:val="24"/>
        </w:rPr>
        <w:t xml:space="preserve">En otras palabras, los Comités de Transparencia actúan en dos ámbitos, el primero: al interior del </w:t>
      </w:r>
      <w:r w:rsidR="009039FE" w:rsidRPr="00F5004F">
        <w:rPr>
          <w:rFonts w:ascii="Palatino Linotype" w:hAnsi="Palatino Linotype" w:cs="Tahoma"/>
          <w:sz w:val="24"/>
          <w:szCs w:val="24"/>
        </w:rPr>
        <w:t>Sujeto Obligado</w:t>
      </w:r>
      <w:r w:rsidRPr="00F5004F">
        <w:rPr>
          <w:rFonts w:ascii="Palatino Linotype" w:hAnsi="Palatino Linotype" w:cs="Tahoma"/>
          <w:sz w:val="24"/>
          <w:szCs w:val="24"/>
        </w:rPr>
        <w:t>, facultados para evitar la arbitrariedad y la toma de decisiones unilaterales en materia de transparencia por parte de los titulares de las áreas poseedoras de la información y, el segundo: al exterior, con la finalidad de brindar certeza jurídica a los solicitantes de que la máxima autoridad al interior de los sujetos obligados en materia de transparencia, conoció y resolvió sobre la clasificación o la inexistencia de la información.</w:t>
      </w:r>
    </w:p>
    <w:p w:rsidR="009E0861" w:rsidRPr="00F5004F" w:rsidRDefault="009E0861" w:rsidP="00F5004F">
      <w:pPr>
        <w:spacing w:after="0" w:line="360" w:lineRule="auto"/>
        <w:jc w:val="both"/>
        <w:rPr>
          <w:rFonts w:ascii="Palatino Linotype" w:hAnsi="Palatino Linotype" w:cs="Tahoma"/>
          <w:sz w:val="18"/>
          <w:szCs w:val="24"/>
        </w:rPr>
      </w:pPr>
    </w:p>
    <w:p w:rsidR="009E0861" w:rsidRPr="00F5004F" w:rsidRDefault="009E0861" w:rsidP="00F5004F">
      <w:pPr>
        <w:spacing w:after="0" w:line="360" w:lineRule="auto"/>
        <w:jc w:val="both"/>
        <w:rPr>
          <w:rFonts w:ascii="Palatino Linotype" w:hAnsi="Palatino Linotype" w:cs="Tahoma"/>
          <w:sz w:val="24"/>
          <w:szCs w:val="24"/>
        </w:rPr>
      </w:pPr>
      <w:r w:rsidRPr="00F5004F">
        <w:rPr>
          <w:rFonts w:ascii="Palatino Linotype" w:hAnsi="Palatino Linotype" w:cs="Tahoma"/>
          <w:sz w:val="24"/>
          <w:szCs w:val="24"/>
        </w:rPr>
        <w:t xml:space="preserve">Lo que lleva a concluir, que las atribuciones conferidas a los Comités de Transparencia para confirmar, modificar o revocar las determinaciones que en materia de ampliación del plazo de respuesta o de incompetencia, realicen los titulares de las áreas de los sujetos obligados, tienen como único fin evitar la arbitrariedad de las decisiones en materia de transparencia al interior de </w:t>
      </w:r>
      <w:r w:rsidR="00CE343C" w:rsidRPr="00F5004F">
        <w:rPr>
          <w:rFonts w:ascii="Palatino Linotype" w:hAnsi="Palatino Linotype" w:cs="Tahoma"/>
          <w:sz w:val="24"/>
          <w:szCs w:val="24"/>
        </w:rPr>
        <w:t>estos</w:t>
      </w:r>
      <w:r w:rsidRPr="00F5004F">
        <w:rPr>
          <w:rFonts w:ascii="Palatino Linotype" w:hAnsi="Palatino Linotype" w:cs="Tahoma"/>
          <w:sz w:val="24"/>
          <w:szCs w:val="24"/>
        </w:rPr>
        <w:t>.</w:t>
      </w:r>
    </w:p>
    <w:p w:rsidR="009E0861" w:rsidRPr="00F5004F" w:rsidRDefault="009E0861" w:rsidP="00F5004F">
      <w:pPr>
        <w:spacing w:after="0" w:line="360" w:lineRule="auto"/>
        <w:jc w:val="both"/>
        <w:rPr>
          <w:rFonts w:ascii="Palatino Linotype" w:hAnsi="Palatino Linotype" w:cs="Tahoma"/>
          <w:sz w:val="18"/>
          <w:szCs w:val="24"/>
        </w:rPr>
      </w:pPr>
    </w:p>
    <w:p w:rsidR="009E0861" w:rsidRPr="00F5004F" w:rsidRDefault="00006F73" w:rsidP="00F5004F">
      <w:pPr>
        <w:spacing w:after="0" w:line="360" w:lineRule="auto"/>
        <w:jc w:val="both"/>
        <w:rPr>
          <w:rFonts w:ascii="Palatino Linotype" w:hAnsi="Palatino Linotype" w:cs="Tahoma"/>
          <w:sz w:val="24"/>
          <w:szCs w:val="24"/>
        </w:rPr>
      </w:pPr>
      <w:r w:rsidRPr="00F5004F">
        <w:rPr>
          <w:rFonts w:ascii="Palatino Linotype" w:hAnsi="Palatino Linotype" w:cs="Tahoma"/>
          <w:sz w:val="24"/>
          <w:szCs w:val="24"/>
        </w:rPr>
        <w:lastRenderedPageBreak/>
        <w:t>Por tanto, si bien</w:t>
      </w:r>
      <w:r w:rsidR="00D15D07" w:rsidRPr="00F5004F">
        <w:rPr>
          <w:rFonts w:ascii="Palatino Linotype" w:hAnsi="Palatino Linotype" w:cs="Tahoma"/>
          <w:sz w:val="24"/>
          <w:szCs w:val="24"/>
        </w:rPr>
        <w:t xml:space="preserve"> destaca</w:t>
      </w:r>
      <w:r w:rsidR="009E0861" w:rsidRPr="00F5004F">
        <w:rPr>
          <w:rFonts w:ascii="Palatino Linotype" w:hAnsi="Palatino Linotype" w:cs="Tahoma"/>
          <w:sz w:val="24"/>
          <w:szCs w:val="24"/>
        </w:rPr>
        <w:t xml:space="preserve"> que el propósito de mis colegas cuando instruyen al Comité de Transparencia emitir una resolución de incompetencia, ha sido dotar de plena certeza jurídica la respuesta a una solicitud de información</w:t>
      </w:r>
      <w:r w:rsidR="00D15D07" w:rsidRPr="00F5004F">
        <w:rPr>
          <w:rFonts w:ascii="Palatino Linotype" w:hAnsi="Palatino Linotype" w:cs="Tahoma"/>
          <w:sz w:val="24"/>
          <w:szCs w:val="24"/>
        </w:rPr>
        <w:t>;</w:t>
      </w:r>
      <w:r w:rsidR="009E0861" w:rsidRPr="00F5004F">
        <w:rPr>
          <w:rFonts w:ascii="Palatino Linotype" w:hAnsi="Palatino Linotype" w:cs="Tahoma"/>
          <w:sz w:val="24"/>
          <w:szCs w:val="24"/>
        </w:rPr>
        <w:t xml:space="preserve"> lo cierto es</w:t>
      </w:r>
      <w:r w:rsidR="00D15D07" w:rsidRPr="00F5004F">
        <w:rPr>
          <w:rFonts w:ascii="Palatino Linotype" w:hAnsi="Palatino Linotype" w:cs="Tahoma"/>
          <w:sz w:val="24"/>
          <w:szCs w:val="24"/>
        </w:rPr>
        <w:t>,</w:t>
      </w:r>
      <w:r w:rsidR="009E0861" w:rsidRPr="00F5004F">
        <w:rPr>
          <w:rFonts w:ascii="Palatino Linotype" w:hAnsi="Palatino Linotype" w:cs="Tahoma"/>
          <w:sz w:val="24"/>
          <w:szCs w:val="24"/>
        </w:rPr>
        <w:t xml:space="preserve"> que </w:t>
      </w:r>
      <w:r w:rsidR="00A96933" w:rsidRPr="00F5004F">
        <w:rPr>
          <w:rFonts w:ascii="Palatino Linotype" w:hAnsi="Palatino Linotype" w:cs="Tahoma"/>
          <w:sz w:val="24"/>
          <w:szCs w:val="24"/>
        </w:rPr>
        <w:t xml:space="preserve">cuando la misma deviene del marco normativo del </w:t>
      </w:r>
      <w:r w:rsidR="009039FE" w:rsidRPr="00F5004F">
        <w:rPr>
          <w:rFonts w:ascii="Palatino Linotype" w:hAnsi="Palatino Linotype" w:cs="Tahoma"/>
          <w:sz w:val="24"/>
          <w:szCs w:val="24"/>
        </w:rPr>
        <w:t>Sujeto Obligado</w:t>
      </w:r>
      <w:r w:rsidR="00A96933" w:rsidRPr="00F5004F">
        <w:rPr>
          <w:rFonts w:ascii="Palatino Linotype" w:hAnsi="Palatino Linotype" w:cs="Tahoma"/>
          <w:sz w:val="24"/>
          <w:szCs w:val="24"/>
        </w:rPr>
        <w:t xml:space="preserve"> y además que </w:t>
      </w:r>
      <w:r w:rsidRPr="00F5004F">
        <w:rPr>
          <w:rFonts w:ascii="Palatino Linotype" w:hAnsi="Palatino Linotype" w:cs="Tahoma"/>
          <w:sz w:val="24"/>
          <w:szCs w:val="24"/>
        </w:rPr>
        <w:t>l</w:t>
      </w:r>
      <w:r w:rsidR="009E0861" w:rsidRPr="00F5004F">
        <w:rPr>
          <w:rFonts w:ascii="Palatino Linotype" w:hAnsi="Palatino Linotype" w:cs="Tahoma"/>
          <w:sz w:val="24"/>
          <w:szCs w:val="24"/>
        </w:rPr>
        <w:t xml:space="preserve">a resolución elaborada por </w:t>
      </w:r>
      <w:r w:rsidR="00624DE5" w:rsidRPr="00F5004F">
        <w:rPr>
          <w:rFonts w:ascii="Palatino Linotype" w:hAnsi="Palatino Linotype" w:cs="Tahoma"/>
          <w:sz w:val="24"/>
          <w:szCs w:val="24"/>
        </w:rPr>
        <w:t>e</w:t>
      </w:r>
      <w:r w:rsidR="009E0861" w:rsidRPr="00F5004F">
        <w:rPr>
          <w:rFonts w:ascii="Palatino Linotype" w:hAnsi="Palatino Linotype" w:cs="Tahoma"/>
          <w:sz w:val="24"/>
          <w:szCs w:val="24"/>
        </w:rPr>
        <w:t>l Comisionad</w:t>
      </w:r>
      <w:r w:rsidR="00624DE5" w:rsidRPr="00F5004F">
        <w:rPr>
          <w:rFonts w:ascii="Palatino Linotype" w:hAnsi="Palatino Linotype" w:cs="Tahoma"/>
          <w:sz w:val="24"/>
          <w:szCs w:val="24"/>
        </w:rPr>
        <w:t>o</w:t>
      </w:r>
      <w:r w:rsidR="009E0861" w:rsidRPr="00F5004F">
        <w:rPr>
          <w:rFonts w:ascii="Palatino Linotype" w:hAnsi="Palatino Linotype" w:cs="Tahoma"/>
          <w:sz w:val="24"/>
          <w:szCs w:val="24"/>
        </w:rPr>
        <w:t xml:space="preserve"> Ponente contiene todos los elementos para dotar de plena certeza jurídica al </w:t>
      </w:r>
      <w:r w:rsidRPr="00F5004F">
        <w:rPr>
          <w:rFonts w:ascii="Palatino Linotype" w:hAnsi="Palatino Linotype" w:cs="Tahoma"/>
          <w:sz w:val="24"/>
          <w:szCs w:val="24"/>
        </w:rPr>
        <w:t>ahora recurrente</w:t>
      </w:r>
      <w:r w:rsidR="009E0861" w:rsidRPr="00F5004F">
        <w:rPr>
          <w:rFonts w:ascii="Palatino Linotype" w:hAnsi="Palatino Linotype" w:cs="Tahoma"/>
          <w:sz w:val="24"/>
          <w:szCs w:val="24"/>
        </w:rPr>
        <w:t xml:space="preserve"> respecto de la incompetencia del </w:t>
      </w:r>
      <w:r w:rsidR="009039FE" w:rsidRPr="00F5004F">
        <w:rPr>
          <w:rFonts w:ascii="Palatino Linotype" w:hAnsi="Palatino Linotype" w:cs="Tahoma"/>
          <w:sz w:val="24"/>
          <w:szCs w:val="24"/>
        </w:rPr>
        <w:t>Sujeto Obligado</w:t>
      </w:r>
      <w:r w:rsidR="009E0861" w:rsidRPr="00F5004F">
        <w:rPr>
          <w:rFonts w:ascii="Palatino Linotype" w:hAnsi="Palatino Linotype" w:cs="Tahoma"/>
          <w:sz w:val="24"/>
          <w:szCs w:val="24"/>
        </w:rPr>
        <w:t xml:space="preserve"> para contar con la información </w:t>
      </w:r>
      <w:r w:rsidR="001A6BD9" w:rsidRPr="00F5004F">
        <w:rPr>
          <w:rFonts w:ascii="Palatino Linotype" w:hAnsi="Palatino Linotype" w:cs="Tahoma"/>
          <w:sz w:val="24"/>
          <w:szCs w:val="24"/>
        </w:rPr>
        <w:t>materia de la solicitud</w:t>
      </w:r>
      <w:r w:rsidR="009E0861" w:rsidRPr="00F5004F">
        <w:rPr>
          <w:rFonts w:ascii="Palatino Linotype" w:hAnsi="Palatino Linotype" w:cs="Tahoma"/>
          <w:sz w:val="24"/>
          <w:szCs w:val="24"/>
        </w:rPr>
        <w:t>, aunado a que</w:t>
      </w:r>
      <w:r w:rsidR="001A6BD9" w:rsidRPr="00F5004F">
        <w:rPr>
          <w:rFonts w:ascii="Palatino Linotype" w:hAnsi="Palatino Linotype" w:cs="Tahoma"/>
          <w:sz w:val="24"/>
          <w:szCs w:val="24"/>
        </w:rPr>
        <w:t xml:space="preserve"> dicha incompetencia</w:t>
      </w:r>
      <w:r w:rsidR="009E0861" w:rsidRPr="00F5004F">
        <w:rPr>
          <w:rFonts w:ascii="Palatino Linotype" w:hAnsi="Palatino Linotype" w:cs="Tahoma"/>
          <w:sz w:val="24"/>
          <w:szCs w:val="24"/>
        </w:rPr>
        <w:t xml:space="preserve"> fue validada por unanimidad por los integrantes del Pleno de este Instituto, máxima autoridad local en el derecho de acceso a la información; </w:t>
      </w:r>
      <w:r w:rsidR="001A6BD9" w:rsidRPr="00F5004F">
        <w:rPr>
          <w:rFonts w:ascii="Palatino Linotype" w:hAnsi="Palatino Linotype" w:cs="Tahoma"/>
          <w:sz w:val="24"/>
          <w:szCs w:val="24"/>
        </w:rPr>
        <w:t xml:space="preserve">se </w:t>
      </w:r>
      <w:r w:rsidRPr="00F5004F">
        <w:rPr>
          <w:rFonts w:ascii="Palatino Linotype" w:hAnsi="Palatino Linotype" w:cs="Tahoma"/>
          <w:sz w:val="24"/>
          <w:szCs w:val="24"/>
        </w:rPr>
        <w:t>vuelve</w:t>
      </w:r>
      <w:r w:rsidR="009E0861" w:rsidRPr="00F5004F">
        <w:rPr>
          <w:rFonts w:ascii="Palatino Linotype" w:hAnsi="Palatino Linotype" w:cs="Tahoma"/>
          <w:sz w:val="24"/>
          <w:szCs w:val="24"/>
        </w:rPr>
        <w:t xml:space="preserve"> innecesaria una resolución por parte de un Comité de Transparencia</w:t>
      </w:r>
      <w:r w:rsidR="001A6BD9" w:rsidRPr="00F5004F">
        <w:rPr>
          <w:rFonts w:ascii="Palatino Linotype" w:hAnsi="Palatino Linotype" w:cs="Tahoma"/>
          <w:sz w:val="24"/>
          <w:szCs w:val="24"/>
        </w:rPr>
        <w:t xml:space="preserve"> de menor jerarquía</w:t>
      </w:r>
      <w:r w:rsidR="009E0861" w:rsidRPr="00F5004F">
        <w:rPr>
          <w:rFonts w:ascii="Palatino Linotype" w:hAnsi="Palatino Linotype" w:cs="Tahoma"/>
          <w:sz w:val="24"/>
          <w:szCs w:val="24"/>
        </w:rPr>
        <w:t>.</w:t>
      </w:r>
    </w:p>
    <w:p w:rsidR="009E0861" w:rsidRPr="00F5004F" w:rsidRDefault="009E0861" w:rsidP="00F5004F">
      <w:pPr>
        <w:spacing w:after="0" w:line="360" w:lineRule="auto"/>
        <w:jc w:val="both"/>
        <w:rPr>
          <w:rFonts w:ascii="Palatino Linotype" w:hAnsi="Palatino Linotype" w:cs="Tahoma"/>
          <w:sz w:val="18"/>
          <w:szCs w:val="24"/>
        </w:rPr>
      </w:pPr>
    </w:p>
    <w:p w:rsidR="009E0861" w:rsidRPr="00F5004F" w:rsidRDefault="00A96933" w:rsidP="00F5004F">
      <w:pPr>
        <w:spacing w:after="0" w:line="360" w:lineRule="auto"/>
        <w:jc w:val="both"/>
        <w:rPr>
          <w:rFonts w:ascii="Palatino Linotype" w:hAnsi="Palatino Linotype" w:cs="Tahoma"/>
          <w:spacing w:val="-4"/>
          <w:sz w:val="24"/>
          <w:szCs w:val="24"/>
        </w:rPr>
      </w:pPr>
      <w:r w:rsidRPr="00F5004F">
        <w:rPr>
          <w:rFonts w:ascii="Palatino Linotype" w:hAnsi="Palatino Linotype" w:cs="Tahoma"/>
          <w:spacing w:val="-4"/>
          <w:sz w:val="24"/>
          <w:szCs w:val="24"/>
        </w:rPr>
        <w:t>Interpretar la norma en sentido</w:t>
      </w:r>
      <w:r w:rsidR="009E0861" w:rsidRPr="00F5004F">
        <w:rPr>
          <w:rFonts w:ascii="Palatino Linotype" w:hAnsi="Palatino Linotype" w:cs="Tahoma"/>
          <w:spacing w:val="-4"/>
          <w:sz w:val="24"/>
          <w:szCs w:val="24"/>
        </w:rPr>
        <w:t xml:space="preserve"> contrario, </w:t>
      </w:r>
      <w:r w:rsidRPr="00F5004F">
        <w:rPr>
          <w:rFonts w:ascii="Palatino Linotype" w:hAnsi="Palatino Linotype" w:cs="Tahoma"/>
          <w:spacing w:val="-4"/>
          <w:sz w:val="24"/>
          <w:szCs w:val="24"/>
        </w:rPr>
        <w:t xml:space="preserve">propicia dilatar la entrega de respuestas a los solicitantes, ya que los Sujetos Obligados, </w:t>
      </w:r>
      <w:r w:rsidR="009E0861" w:rsidRPr="00F5004F">
        <w:rPr>
          <w:rFonts w:ascii="Palatino Linotype" w:hAnsi="Palatino Linotype" w:cs="Tahoma"/>
          <w:spacing w:val="-4"/>
          <w:sz w:val="24"/>
          <w:szCs w:val="24"/>
        </w:rPr>
        <w:t xml:space="preserve">con la finalidad </w:t>
      </w:r>
      <w:r w:rsidRPr="00F5004F">
        <w:rPr>
          <w:rFonts w:ascii="Palatino Linotype" w:hAnsi="Palatino Linotype" w:cs="Tahoma"/>
          <w:spacing w:val="-4"/>
          <w:sz w:val="24"/>
          <w:szCs w:val="24"/>
        </w:rPr>
        <w:t>emitir l</w:t>
      </w:r>
      <w:r w:rsidR="009E0861" w:rsidRPr="00F5004F">
        <w:rPr>
          <w:rFonts w:ascii="Palatino Linotype" w:hAnsi="Palatino Linotype" w:cs="Tahoma"/>
          <w:spacing w:val="-4"/>
          <w:sz w:val="24"/>
          <w:szCs w:val="24"/>
        </w:rPr>
        <w:t xml:space="preserve">a resolución </w:t>
      </w:r>
      <w:r w:rsidRPr="00F5004F">
        <w:rPr>
          <w:rFonts w:ascii="Palatino Linotype" w:hAnsi="Palatino Linotype" w:cs="Tahoma"/>
          <w:spacing w:val="-4"/>
          <w:sz w:val="24"/>
          <w:szCs w:val="24"/>
        </w:rPr>
        <w:t xml:space="preserve">respectiva, podrían agotar el plazo de quince días para responder o incluso el plazo de la ampliación, </w:t>
      </w:r>
      <w:r w:rsidR="00D45BDF" w:rsidRPr="00F5004F">
        <w:rPr>
          <w:rFonts w:ascii="Palatino Linotype" w:hAnsi="Palatino Linotype" w:cs="Tahoma"/>
          <w:spacing w:val="-4"/>
          <w:sz w:val="24"/>
          <w:szCs w:val="24"/>
        </w:rPr>
        <w:t>sólo con la finalidad de</w:t>
      </w:r>
      <w:r w:rsidR="009E0861" w:rsidRPr="00F5004F">
        <w:rPr>
          <w:rFonts w:ascii="Palatino Linotype" w:hAnsi="Palatino Linotype" w:cs="Tahoma"/>
          <w:spacing w:val="-4"/>
          <w:sz w:val="24"/>
          <w:szCs w:val="24"/>
        </w:rPr>
        <w:t xml:space="preserve"> que el Comité de Transparen</w:t>
      </w:r>
      <w:r w:rsidRPr="00F5004F">
        <w:rPr>
          <w:rFonts w:ascii="Palatino Linotype" w:hAnsi="Palatino Linotype" w:cs="Tahoma"/>
          <w:spacing w:val="-4"/>
          <w:sz w:val="24"/>
          <w:szCs w:val="24"/>
        </w:rPr>
        <w:t xml:space="preserve">cia pueda sesionar y </w:t>
      </w:r>
      <w:r w:rsidR="00D45BDF" w:rsidRPr="00F5004F">
        <w:rPr>
          <w:rFonts w:ascii="Palatino Linotype" w:hAnsi="Palatino Linotype" w:cs="Tahoma"/>
          <w:spacing w:val="-4"/>
          <w:sz w:val="24"/>
          <w:szCs w:val="24"/>
        </w:rPr>
        <w:t>emitir el Acuerdo correspondiente</w:t>
      </w:r>
      <w:r w:rsidR="0014038B" w:rsidRPr="00F5004F">
        <w:rPr>
          <w:rFonts w:ascii="Palatino Linotype" w:hAnsi="Palatino Linotype" w:cs="Tahoma"/>
          <w:spacing w:val="-4"/>
          <w:sz w:val="24"/>
          <w:szCs w:val="24"/>
        </w:rPr>
        <w:t>;</w:t>
      </w:r>
      <w:r w:rsidR="00245ACA" w:rsidRPr="00F5004F">
        <w:rPr>
          <w:rFonts w:ascii="Palatino Linotype" w:hAnsi="Palatino Linotype" w:cs="Tahoma"/>
          <w:spacing w:val="-4"/>
          <w:sz w:val="24"/>
          <w:szCs w:val="24"/>
        </w:rPr>
        <w:t xml:space="preserve"> </w:t>
      </w:r>
      <w:r w:rsidR="00D45BDF" w:rsidRPr="00F5004F">
        <w:rPr>
          <w:rFonts w:ascii="Palatino Linotype" w:hAnsi="Palatino Linotype" w:cs="Tahoma"/>
          <w:spacing w:val="-4"/>
          <w:sz w:val="24"/>
          <w:szCs w:val="24"/>
        </w:rPr>
        <w:t xml:space="preserve">situación </w:t>
      </w:r>
      <w:r w:rsidR="009E0861" w:rsidRPr="00F5004F">
        <w:rPr>
          <w:rFonts w:ascii="Palatino Linotype" w:hAnsi="Palatino Linotype" w:cs="Tahoma"/>
          <w:spacing w:val="-4"/>
          <w:sz w:val="24"/>
          <w:szCs w:val="24"/>
        </w:rPr>
        <w:t xml:space="preserve">que, finalmente, en nada beneficia al solicitante, pues </w:t>
      </w:r>
      <w:r w:rsidR="00D45BDF" w:rsidRPr="00F5004F">
        <w:rPr>
          <w:rFonts w:ascii="Palatino Linotype" w:hAnsi="Palatino Linotype" w:cs="Tahoma"/>
          <w:spacing w:val="-4"/>
          <w:sz w:val="24"/>
          <w:szCs w:val="24"/>
        </w:rPr>
        <w:t xml:space="preserve">este </w:t>
      </w:r>
      <w:r w:rsidR="009E0861" w:rsidRPr="00F5004F">
        <w:rPr>
          <w:rFonts w:ascii="Palatino Linotype" w:hAnsi="Palatino Linotype" w:cs="Tahoma"/>
          <w:spacing w:val="-4"/>
          <w:sz w:val="24"/>
          <w:szCs w:val="24"/>
        </w:rPr>
        <w:t>continua</w:t>
      </w:r>
      <w:r w:rsidR="00D45BDF" w:rsidRPr="00F5004F">
        <w:rPr>
          <w:rFonts w:ascii="Palatino Linotype" w:hAnsi="Palatino Linotype" w:cs="Tahoma"/>
          <w:spacing w:val="-4"/>
          <w:sz w:val="24"/>
          <w:szCs w:val="24"/>
        </w:rPr>
        <w:t>rá</w:t>
      </w:r>
      <w:r w:rsidR="009E0861" w:rsidRPr="00F5004F">
        <w:rPr>
          <w:rFonts w:ascii="Palatino Linotype" w:hAnsi="Palatino Linotype" w:cs="Tahoma"/>
          <w:spacing w:val="-4"/>
          <w:sz w:val="24"/>
          <w:szCs w:val="24"/>
        </w:rPr>
        <w:t xml:space="preserve"> sin recibir la información que es de su interés.</w:t>
      </w:r>
    </w:p>
    <w:p w:rsidR="0036006F" w:rsidRPr="00F5004F" w:rsidRDefault="0036006F" w:rsidP="00F5004F">
      <w:pPr>
        <w:spacing w:after="0" w:line="360" w:lineRule="auto"/>
        <w:jc w:val="both"/>
        <w:rPr>
          <w:rFonts w:ascii="Palatino Linotype" w:hAnsi="Palatino Linotype" w:cs="Tahoma"/>
          <w:spacing w:val="-4"/>
          <w:sz w:val="24"/>
          <w:szCs w:val="24"/>
        </w:rPr>
      </w:pPr>
    </w:p>
    <w:p w:rsidR="009E0861" w:rsidRPr="00F5004F" w:rsidRDefault="009E0861" w:rsidP="00F5004F">
      <w:pPr>
        <w:spacing w:after="0" w:line="360" w:lineRule="auto"/>
        <w:jc w:val="both"/>
        <w:rPr>
          <w:rFonts w:ascii="Palatino Linotype" w:hAnsi="Palatino Linotype" w:cs="Tahoma"/>
          <w:sz w:val="24"/>
          <w:szCs w:val="24"/>
        </w:rPr>
      </w:pPr>
      <w:r w:rsidRPr="00F5004F">
        <w:rPr>
          <w:rFonts w:ascii="Palatino Linotype" w:hAnsi="Palatino Linotype" w:cs="Tahoma"/>
          <w:sz w:val="24"/>
          <w:szCs w:val="24"/>
        </w:rPr>
        <w:t>Por ello, considero que los principios de sencillez y rapidez que deben regir el procedimiento de acceso a la información, tienen que ser observados en todas las determin</w:t>
      </w:r>
      <w:r w:rsidR="004A555E" w:rsidRPr="00F5004F">
        <w:rPr>
          <w:rFonts w:ascii="Palatino Linotype" w:hAnsi="Palatino Linotype" w:cs="Tahoma"/>
          <w:sz w:val="24"/>
          <w:szCs w:val="24"/>
        </w:rPr>
        <w:t>aciones que tome este Instituto; e</w:t>
      </w:r>
      <w:r w:rsidRPr="00F5004F">
        <w:rPr>
          <w:rFonts w:ascii="Palatino Linotype" w:hAnsi="Palatino Linotype" w:cs="Tahoma"/>
          <w:sz w:val="24"/>
          <w:szCs w:val="24"/>
        </w:rPr>
        <w:t xml:space="preserve">n ese sentido, omitir la instrucción para que el Comité de Transparencia emita una resolución confirmando la incompetencia, evita que los sujetos obligados generen procedimientos dilatorios en </w:t>
      </w:r>
      <w:r w:rsidRPr="00F5004F">
        <w:rPr>
          <w:rFonts w:ascii="Palatino Linotype" w:hAnsi="Palatino Linotype" w:cs="Tahoma"/>
          <w:sz w:val="24"/>
          <w:szCs w:val="24"/>
        </w:rPr>
        <w:lastRenderedPageBreak/>
        <w:t>la atención de las s</w:t>
      </w:r>
      <w:r w:rsidR="0014038B" w:rsidRPr="00F5004F">
        <w:rPr>
          <w:rFonts w:ascii="Palatino Linotype" w:hAnsi="Palatino Linotype" w:cs="Tahoma"/>
          <w:sz w:val="24"/>
          <w:szCs w:val="24"/>
        </w:rPr>
        <w:t>olicitudes de acceso y permite a</w:t>
      </w:r>
      <w:r w:rsidRPr="00F5004F">
        <w:rPr>
          <w:rFonts w:ascii="Palatino Linotype" w:hAnsi="Palatino Linotype" w:cs="Tahoma"/>
          <w:sz w:val="24"/>
          <w:szCs w:val="24"/>
        </w:rPr>
        <w:t>l ciudadano emprender de nueva cuenta, en un menor tiempo, el procedimiento para hacerse de la información que le interesa ante la autoridad que sí es competente para poseerla.</w:t>
      </w:r>
    </w:p>
    <w:p w:rsidR="009E0861" w:rsidRPr="00F5004F" w:rsidRDefault="009E0861" w:rsidP="00F5004F">
      <w:pPr>
        <w:spacing w:after="0" w:line="360" w:lineRule="auto"/>
        <w:jc w:val="both"/>
        <w:rPr>
          <w:rFonts w:ascii="Palatino Linotype" w:hAnsi="Palatino Linotype" w:cs="Tahoma"/>
          <w:sz w:val="24"/>
          <w:szCs w:val="24"/>
        </w:rPr>
      </w:pPr>
    </w:p>
    <w:p w:rsidR="009E0861" w:rsidRPr="00F5004F" w:rsidRDefault="009E0861" w:rsidP="00F5004F">
      <w:pPr>
        <w:spacing w:after="0" w:line="360" w:lineRule="auto"/>
        <w:jc w:val="both"/>
        <w:rPr>
          <w:rFonts w:ascii="Palatino Linotype" w:hAnsi="Palatino Linotype" w:cs="Tahoma"/>
          <w:sz w:val="24"/>
          <w:szCs w:val="24"/>
        </w:rPr>
      </w:pPr>
      <w:r w:rsidRPr="00F5004F">
        <w:rPr>
          <w:rFonts w:ascii="Palatino Linotype" w:hAnsi="Palatino Linotype" w:cs="Tahoma"/>
          <w:sz w:val="24"/>
          <w:szCs w:val="24"/>
        </w:rPr>
        <w:t xml:space="preserve">Así, con base en los razonamientos expuestos, </w:t>
      </w:r>
      <w:r w:rsidRPr="00F5004F">
        <w:rPr>
          <w:rFonts w:ascii="Palatino Linotype" w:hAnsi="Palatino Linotype" w:cs="Tahoma"/>
          <w:b/>
          <w:sz w:val="24"/>
          <w:szCs w:val="24"/>
        </w:rPr>
        <w:t>se emite el presente Voto Particular</w:t>
      </w:r>
      <w:r w:rsidRPr="00F5004F">
        <w:rPr>
          <w:rFonts w:ascii="Palatino Linotype" w:hAnsi="Palatino Linotype" w:cs="Tahoma"/>
          <w:sz w:val="24"/>
          <w:szCs w:val="24"/>
        </w:rPr>
        <w:t>.</w:t>
      </w:r>
    </w:p>
    <w:p w:rsidR="00553ADE" w:rsidRPr="00F5004F" w:rsidRDefault="00553ADE" w:rsidP="00F5004F">
      <w:pPr>
        <w:spacing w:after="0" w:line="360" w:lineRule="auto"/>
        <w:jc w:val="center"/>
        <w:rPr>
          <w:rFonts w:ascii="Palatino Linotype" w:hAnsi="Palatino Linotype" w:cs="Tahoma"/>
          <w:sz w:val="24"/>
          <w:szCs w:val="24"/>
        </w:rPr>
      </w:pPr>
    </w:p>
    <w:p w:rsidR="00553ADE" w:rsidRPr="00F5004F" w:rsidRDefault="00553ADE" w:rsidP="00F5004F">
      <w:pPr>
        <w:spacing w:after="0" w:line="360" w:lineRule="auto"/>
        <w:jc w:val="both"/>
        <w:rPr>
          <w:rFonts w:ascii="Palatino Linotype" w:hAnsi="Palatino Linotype" w:cs="Tahoma"/>
          <w:sz w:val="10"/>
          <w:szCs w:val="10"/>
        </w:rPr>
      </w:pPr>
    </w:p>
    <w:p w:rsidR="00A76741" w:rsidRPr="00F5004F" w:rsidRDefault="00A76741" w:rsidP="00F5004F">
      <w:pPr>
        <w:spacing w:after="0" w:line="360" w:lineRule="auto"/>
        <w:jc w:val="both"/>
        <w:rPr>
          <w:rFonts w:ascii="Palatino Linotype" w:hAnsi="Palatino Linotype" w:cs="Tahoma"/>
          <w:sz w:val="10"/>
          <w:szCs w:val="10"/>
        </w:rPr>
      </w:pPr>
    </w:p>
    <w:p w:rsidR="00553ADE" w:rsidRPr="00F5004F" w:rsidRDefault="00553ADE" w:rsidP="00F5004F">
      <w:pPr>
        <w:spacing w:after="0" w:line="360" w:lineRule="auto"/>
        <w:jc w:val="center"/>
        <w:rPr>
          <w:rFonts w:ascii="Palatino Linotype" w:hAnsi="Palatino Linotype" w:cs="Tahoma"/>
          <w:b/>
          <w:sz w:val="24"/>
          <w:szCs w:val="24"/>
        </w:rPr>
      </w:pPr>
      <w:r w:rsidRPr="00F5004F">
        <w:rPr>
          <w:rFonts w:ascii="Palatino Linotype" w:hAnsi="Palatino Linotype" w:cs="Tahoma"/>
          <w:b/>
          <w:sz w:val="24"/>
          <w:szCs w:val="24"/>
        </w:rPr>
        <w:t>Luis Gustavo Parra Noriega</w:t>
      </w:r>
    </w:p>
    <w:p w:rsidR="003512C9" w:rsidRPr="00F5004F" w:rsidRDefault="00553ADE" w:rsidP="00F5004F">
      <w:pPr>
        <w:spacing w:after="0" w:line="360" w:lineRule="auto"/>
        <w:jc w:val="center"/>
        <w:rPr>
          <w:rFonts w:ascii="Palatino Linotype" w:hAnsi="Palatino Linotype" w:cs="Tahoma"/>
          <w:sz w:val="24"/>
          <w:szCs w:val="24"/>
        </w:rPr>
      </w:pPr>
      <w:r w:rsidRPr="00F5004F">
        <w:rPr>
          <w:rFonts w:ascii="Palatino Linotype" w:hAnsi="Palatino Linotype" w:cs="Tahoma"/>
          <w:sz w:val="24"/>
          <w:szCs w:val="24"/>
        </w:rPr>
        <w:t>Comisionado</w:t>
      </w:r>
    </w:p>
    <w:sectPr w:rsidR="003512C9" w:rsidRPr="00F5004F" w:rsidSect="00950355">
      <w:headerReference w:type="default" r:id="rId8"/>
      <w:footerReference w:type="default" r:id="rId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84B" w:rsidRDefault="007E484B" w:rsidP="00EE29F6">
      <w:pPr>
        <w:spacing w:after="0" w:line="240" w:lineRule="auto"/>
      </w:pPr>
      <w:r>
        <w:separator/>
      </w:r>
    </w:p>
  </w:endnote>
  <w:endnote w:type="continuationSeparator" w:id="0">
    <w:p w:rsidR="007E484B" w:rsidRDefault="007E484B" w:rsidP="00EE2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479226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C333A" w:rsidRDefault="00AC333A">
            <w:pPr>
              <w:pStyle w:val="Piedepgina"/>
              <w:jc w:val="center"/>
            </w:pPr>
            <w:r>
              <w:t xml:space="preserve">Página </w:t>
            </w:r>
            <w:r w:rsidR="0005256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05256C">
              <w:rPr>
                <w:b/>
                <w:bCs/>
                <w:sz w:val="24"/>
                <w:szCs w:val="24"/>
              </w:rPr>
              <w:fldChar w:fldCharType="separate"/>
            </w:r>
            <w:r w:rsidR="00F5004F">
              <w:rPr>
                <w:b/>
                <w:bCs/>
                <w:noProof/>
              </w:rPr>
              <w:t>8</w:t>
            </w:r>
            <w:r w:rsidR="0005256C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05256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05256C">
              <w:rPr>
                <w:b/>
                <w:bCs/>
                <w:sz w:val="24"/>
                <w:szCs w:val="24"/>
              </w:rPr>
              <w:fldChar w:fldCharType="separate"/>
            </w:r>
            <w:r w:rsidR="00F5004F">
              <w:rPr>
                <w:b/>
                <w:bCs/>
                <w:noProof/>
              </w:rPr>
              <w:t>8</w:t>
            </w:r>
            <w:r w:rsidR="0005256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C333A" w:rsidRDefault="00AC333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84B" w:rsidRDefault="007E484B" w:rsidP="00EE29F6">
      <w:pPr>
        <w:spacing w:after="0" w:line="240" w:lineRule="auto"/>
      </w:pPr>
      <w:r>
        <w:separator/>
      </w:r>
    </w:p>
  </w:footnote>
  <w:footnote w:type="continuationSeparator" w:id="0">
    <w:p w:rsidR="007E484B" w:rsidRDefault="007E484B" w:rsidP="00EE2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830"/>
      <w:gridCol w:w="6237"/>
    </w:tblGrid>
    <w:tr w:rsidR="0077694E" w:rsidRPr="001106EA" w:rsidTr="00543DF4">
      <w:trPr>
        <w:trHeight w:val="1843"/>
      </w:trPr>
      <w:tc>
        <w:tcPr>
          <w:tcW w:w="2830" w:type="dxa"/>
          <w:vAlign w:val="bottom"/>
        </w:tcPr>
        <w:p w:rsidR="0077694E" w:rsidRDefault="0077694E" w:rsidP="0077694E">
          <w:pPr>
            <w:pStyle w:val="Encabezado"/>
            <w:tabs>
              <w:tab w:val="clear" w:pos="4252"/>
              <w:tab w:val="center" w:pos="2614"/>
            </w:tabs>
            <w:ind w:left="-255"/>
          </w:pPr>
          <w:r>
            <w:rPr>
              <w:noProof/>
              <w:sz w:val="10"/>
              <w:szCs w:val="10"/>
              <w:lang w:val="es-MX" w:eastAsia="es-MX"/>
            </w:rPr>
            <w:drawing>
              <wp:inline distT="0" distB="0" distL="0" distR="0">
                <wp:extent cx="1873633" cy="112654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tipo Infoem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0616" cy="11608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77694E" w:rsidRDefault="0077694E" w:rsidP="0077694E">
          <w:pPr>
            <w:pStyle w:val="Encabezado"/>
            <w:tabs>
              <w:tab w:val="clear" w:pos="4252"/>
              <w:tab w:val="center" w:pos="2614"/>
            </w:tabs>
          </w:pPr>
        </w:p>
      </w:tc>
      <w:tc>
        <w:tcPr>
          <w:tcW w:w="6237" w:type="dxa"/>
          <w:vAlign w:val="center"/>
        </w:tcPr>
        <w:p w:rsidR="001106EA" w:rsidRPr="001106EA" w:rsidRDefault="001106EA" w:rsidP="001106EA">
          <w:pPr>
            <w:pStyle w:val="Encabezado"/>
            <w:ind w:left="-108" w:right="-250"/>
            <w:jc w:val="both"/>
            <w:rPr>
              <w:rFonts w:ascii="Tahoma" w:hAnsi="Tahoma" w:cs="Tahoma"/>
            </w:rPr>
          </w:pPr>
        </w:p>
        <w:p w:rsidR="001106EA" w:rsidRPr="00F5004F" w:rsidRDefault="001106EA" w:rsidP="001106EA">
          <w:pPr>
            <w:pStyle w:val="Encabezado"/>
            <w:ind w:left="-108" w:right="-250"/>
            <w:jc w:val="both"/>
            <w:rPr>
              <w:rFonts w:ascii="Palatino Linotype" w:hAnsi="Palatino Linotype" w:cs="Tahoma"/>
              <w:b/>
            </w:rPr>
          </w:pPr>
          <w:r w:rsidRPr="00F5004F">
            <w:rPr>
              <w:rFonts w:ascii="Palatino Linotype" w:hAnsi="Palatino Linotype" w:cs="Tahoma"/>
              <w:b/>
            </w:rPr>
            <w:t>Voto Particular</w:t>
          </w:r>
        </w:p>
        <w:p w:rsidR="0077694E" w:rsidRPr="00F5004F" w:rsidRDefault="001106EA" w:rsidP="00962B86">
          <w:pPr>
            <w:pStyle w:val="Encabezado"/>
            <w:ind w:left="-108" w:right="-250"/>
            <w:jc w:val="both"/>
            <w:rPr>
              <w:rFonts w:ascii="Palatino Linotype" w:hAnsi="Palatino Linotype" w:cs="Tahoma"/>
              <w:b/>
            </w:rPr>
          </w:pPr>
          <w:r w:rsidRPr="00F5004F">
            <w:rPr>
              <w:rFonts w:ascii="Palatino Linotype" w:hAnsi="Palatino Linotype" w:cs="Tahoma"/>
              <w:b/>
            </w:rPr>
            <w:t>Recurso de Revisión: 0</w:t>
          </w:r>
          <w:r w:rsidR="00D32C2C" w:rsidRPr="00F5004F">
            <w:rPr>
              <w:rFonts w:ascii="Palatino Linotype" w:hAnsi="Palatino Linotype" w:cs="Tahoma"/>
              <w:b/>
            </w:rPr>
            <w:t>299</w:t>
          </w:r>
          <w:r w:rsidR="00D50D8F" w:rsidRPr="00F5004F">
            <w:rPr>
              <w:rFonts w:ascii="Palatino Linotype" w:hAnsi="Palatino Linotype" w:cs="Tahoma"/>
              <w:b/>
            </w:rPr>
            <w:t>6</w:t>
          </w:r>
          <w:r w:rsidRPr="00F5004F">
            <w:rPr>
              <w:rFonts w:ascii="Palatino Linotype" w:hAnsi="Palatino Linotype" w:cs="Tahoma"/>
              <w:b/>
            </w:rPr>
            <w:t>/INFOEM/IP/RR/2018</w:t>
          </w:r>
          <w:r w:rsidR="001247C3" w:rsidRPr="00F5004F">
            <w:rPr>
              <w:rFonts w:ascii="Palatino Linotype" w:hAnsi="Palatino Linotype" w:cs="Tahoma"/>
              <w:b/>
            </w:rPr>
            <w:t xml:space="preserve"> </w:t>
          </w:r>
        </w:p>
        <w:p w:rsidR="006F754E" w:rsidRPr="001106EA" w:rsidRDefault="006F754E" w:rsidP="001247C3">
          <w:pPr>
            <w:pStyle w:val="Encabezado"/>
            <w:ind w:left="-108" w:right="-250"/>
            <w:jc w:val="both"/>
            <w:rPr>
              <w:rFonts w:ascii="Tahoma" w:hAnsi="Tahoma" w:cs="Tahoma"/>
            </w:rPr>
          </w:pPr>
          <w:r w:rsidRPr="00F5004F">
            <w:rPr>
              <w:rFonts w:ascii="Palatino Linotype" w:hAnsi="Palatino Linotype" w:cs="Tahoma"/>
              <w:b/>
            </w:rPr>
            <w:t>Comisionad</w:t>
          </w:r>
          <w:r w:rsidR="001247C3" w:rsidRPr="00F5004F">
            <w:rPr>
              <w:rFonts w:ascii="Palatino Linotype" w:hAnsi="Palatino Linotype" w:cs="Tahoma"/>
              <w:b/>
            </w:rPr>
            <w:t>o</w:t>
          </w:r>
          <w:r w:rsidRPr="00F5004F">
            <w:rPr>
              <w:rFonts w:ascii="Palatino Linotype" w:hAnsi="Palatino Linotype" w:cs="Tahoma"/>
              <w:b/>
            </w:rPr>
            <w:t xml:space="preserve"> Ponente: </w:t>
          </w:r>
          <w:r w:rsidR="001247C3" w:rsidRPr="00F5004F">
            <w:rPr>
              <w:rFonts w:ascii="Palatino Linotype" w:hAnsi="Palatino Linotype" w:cs="Tahoma"/>
              <w:b/>
            </w:rPr>
            <w:t>Javier Martínez Cruz</w:t>
          </w:r>
        </w:p>
      </w:tc>
    </w:tr>
  </w:tbl>
  <w:p w:rsidR="00D55429" w:rsidRPr="001106EA" w:rsidRDefault="00D55429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F780A"/>
    <w:multiLevelType w:val="hybridMultilevel"/>
    <w:tmpl w:val="AB1CBE76"/>
    <w:lvl w:ilvl="0" w:tplc="90E419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A1345"/>
    <w:multiLevelType w:val="hybridMultilevel"/>
    <w:tmpl w:val="0636BA6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31484"/>
    <w:multiLevelType w:val="hybridMultilevel"/>
    <w:tmpl w:val="8B0812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8438F"/>
    <w:multiLevelType w:val="hybridMultilevel"/>
    <w:tmpl w:val="977CD68A"/>
    <w:lvl w:ilvl="0" w:tplc="B0788A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8377C"/>
    <w:multiLevelType w:val="hybridMultilevel"/>
    <w:tmpl w:val="09E4C9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F44A1"/>
    <w:multiLevelType w:val="hybridMultilevel"/>
    <w:tmpl w:val="3C68C53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33EDE"/>
    <w:multiLevelType w:val="hybridMultilevel"/>
    <w:tmpl w:val="0F627D4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5768EB"/>
    <w:multiLevelType w:val="hybridMultilevel"/>
    <w:tmpl w:val="85E400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D76236"/>
    <w:multiLevelType w:val="hybridMultilevel"/>
    <w:tmpl w:val="70002C2C"/>
    <w:lvl w:ilvl="0" w:tplc="AEAA63F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B74828"/>
    <w:multiLevelType w:val="hybridMultilevel"/>
    <w:tmpl w:val="D95ADC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0F5798"/>
    <w:multiLevelType w:val="hybridMultilevel"/>
    <w:tmpl w:val="09E4C9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90414"/>
    <w:multiLevelType w:val="hybridMultilevel"/>
    <w:tmpl w:val="4FE43AA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B343B2"/>
    <w:multiLevelType w:val="hybridMultilevel"/>
    <w:tmpl w:val="56742792"/>
    <w:lvl w:ilvl="0" w:tplc="6908EA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79D06758"/>
    <w:multiLevelType w:val="hybridMultilevel"/>
    <w:tmpl w:val="E0BE6E6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94963"/>
    <w:multiLevelType w:val="hybridMultilevel"/>
    <w:tmpl w:val="224633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0"/>
  </w:num>
  <w:num w:numId="5">
    <w:abstractNumId w:val="8"/>
  </w:num>
  <w:num w:numId="6">
    <w:abstractNumId w:val="3"/>
  </w:num>
  <w:num w:numId="7">
    <w:abstractNumId w:val="6"/>
  </w:num>
  <w:num w:numId="8">
    <w:abstractNumId w:val="13"/>
  </w:num>
  <w:num w:numId="9">
    <w:abstractNumId w:val="9"/>
  </w:num>
  <w:num w:numId="10">
    <w:abstractNumId w:val="10"/>
  </w:num>
  <w:num w:numId="11">
    <w:abstractNumId w:val="11"/>
  </w:num>
  <w:num w:numId="12">
    <w:abstractNumId w:val="1"/>
  </w:num>
  <w:num w:numId="13">
    <w:abstractNumId w:val="5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9F6"/>
    <w:rsid w:val="00006F73"/>
    <w:rsid w:val="00020D08"/>
    <w:rsid w:val="0002627D"/>
    <w:rsid w:val="0002759D"/>
    <w:rsid w:val="000301C6"/>
    <w:rsid w:val="0005256C"/>
    <w:rsid w:val="00060F74"/>
    <w:rsid w:val="0006561A"/>
    <w:rsid w:val="00087AC8"/>
    <w:rsid w:val="00097988"/>
    <w:rsid w:val="000A65BC"/>
    <w:rsid w:val="000B235B"/>
    <w:rsid w:val="000B7F6F"/>
    <w:rsid w:val="000C10B7"/>
    <w:rsid w:val="000D186F"/>
    <w:rsid w:val="0010688C"/>
    <w:rsid w:val="001106EA"/>
    <w:rsid w:val="00110BC3"/>
    <w:rsid w:val="001159DC"/>
    <w:rsid w:val="00116C1F"/>
    <w:rsid w:val="00116E1A"/>
    <w:rsid w:val="001247C3"/>
    <w:rsid w:val="00136AD8"/>
    <w:rsid w:val="0014038B"/>
    <w:rsid w:val="00140A57"/>
    <w:rsid w:val="0014736A"/>
    <w:rsid w:val="00162325"/>
    <w:rsid w:val="00164625"/>
    <w:rsid w:val="00164BFE"/>
    <w:rsid w:val="0018472D"/>
    <w:rsid w:val="00193AA8"/>
    <w:rsid w:val="00197A72"/>
    <w:rsid w:val="001A145C"/>
    <w:rsid w:val="001A6BD9"/>
    <w:rsid w:val="001C1C64"/>
    <w:rsid w:val="001F667B"/>
    <w:rsid w:val="00231B68"/>
    <w:rsid w:val="00242C75"/>
    <w:rsid w:val="00243617"/>
    <w:rsid w:val="00243A13"/>
    <w:rsid w:val="00245ACA"/>
    <w:rsid w:val="00246FAF"/>
    <w:rsid w:val="0028037C"/>
    <w:rsid w:val="00280A9C"/>
    <w:rsid w:val="002816CB"/>
    <w:rsid w:val="00295BA5"/>
    <w:rsid w:val="002A138B"/>
    <w:rsid w:val="002A16CE"/>
    <w:rsid w:val="002A1727"/>
    <w:rsid w:val="002A2EE7"/>
    <w:rsid w:val="002C2405"/>
    <w:rsid w:val="002E5A1A"/>
    <w:rsid w:val="002F4E95"/>
    <w:rsid w:val="00322675"/>
    <w:rsid w:val="00333B7A"/>
    <w:rsid w:val="003512C9"/>
    <w:rsid w:val="0036006F"/>
    <w:rsid w:val="003A6218"/>
    <w:rsid w:val="003B6547"/>
    <w:rsid w:val="003B7A5E"/>
    <w:rsid w:val="003F2426"/>
    <w:rsid w:val="003F48C2"/>
    <w:rsid w:val="0040139C"/>
    <w:rsid w:val="00412CB2"/>
    <w:rsid w:val="004211BB"/>
    <w:rsid w:val="00433746"/>
    <w:rsid w:val="00434C88"/>
    <w:rsid w:val="00435E69"/>
    <w:rsid w:val="00445BDF"/>
    <w:rsid w:val="00447F6F"/>
    <w:rsid w:val="0045183E"/>
    <w:rsid w:val="00490F50"/>
    <w:rsid w:val="004A4555"/>
    <w:rsid w:val="004A555E"/>
    <w:rsid w:val="004B08C4"/>
    <w:rsid w:val="004B541F"/>
    <w:rsid w:val="004C4912"/>
    <w:rsid w:val="004C6E57"/>
    <w:rsid w:val="004E7007"/>
    <w:rsid w:val="00524DA5"/>
    <w:rsid w:val="00526DBD"/>
    <w:rsid w:val="00543DF4"/>
    <w:rsid w:val="00544812"/>
    <w:rsid w:val="00553ADE"/>
    <w:rsid w:val="0056120D"/>
    <w:rsid w:val="00576423"/>
    <w:rsid w:val="00582CCB"/>
    <w:rsid w:val="00584D73"/>
    <w:rsid w:val="0059329D"/>
    <w:rsid w:val="005A2510"/>
    <w:rsid w:val="005C094E"/>
    <w:rsid w:val="005C73EE"/>
    <w:rsid w:val="005D11C8"/>
    <w:rsid w:val="005D26CE"/>
    <w:rsid w:val="005E2798"/>
    <w:rsid w:val="00600164"/>
    <w:rsid w:val="00605683"/>
    <w:rsid w:val="006248F2"/>
    <w:rsid w:val="00624DE5"/>
    <w:rsid w:val="00645087"/>
    <w:rsid w:val="00654ACD"/>
    <w:rsid w:val="00657396"/>
    <w:rsid w:val="00682003"/>
    <w:rsid w:val="00684B16"/>
    <w:rsid w:val="006F5316"/>
    <w:rsid w:val="006F754E"/>
    <w:rsid w:val="00724F08"/>
    <w:rsid w:val="00730CD7"/>
    <w:rsid w:val="007378E2"/>
    <w:rsid w:val="00742A15"/>
    <w:rsid w:val="007468D5"/>
    <w:rsid w:val="0077694E"/>
    <w:rsid w:val="00796A29"/>
    <w:rsid w:val="007A2D13"/>
    <w:rsid w:val="007A633E"/>
    <w:rsid w:val="007D3257"/>
    <w:rsid w:val="007D68AF"/>
    <w:rsid w:val="007E484B"/>
    <w:rsid w:val="007F1C1D"/>
    <w:rsid w:val="007F7D80"/>
    <w:rsid w:val="0083166F"/>
    <w:rsid w:val="00836BC2"/>
    <w:rsid w:val="00861757"/>
    <w:rsid w:val="00891412"/>
    <w:rsid w:val="008A0447"/>
    <w:rsid w:val="008A1DE1"/>
    <w:rsid w:val="008A3DA9"/>
    <w:rsid w:val="008B08C9"/>
    <w:rsid w:val="008E54E2"/>
    <w:rsid w:val="008F3B5A"/>
    <w:rsid w:val="009039FE"/>
    <w:rsid w:val="00922B2E"/>
    <w:rsid w:val="00927BD1"/>
    <w:rsid w:val="0093480E"/>
    <w:rsid w:val="00950355"/>
    <w:rsid w:val="00952B06"/>
    <w:rsid w:val="00954BF1"/>
    <w:rsid w:val="00962B86"/>
    <w:rsid w:val="00974836"/>
    <w:rsid w:val="009943E1"/>
    <w:rsid w:val="009B22ED"/>
    <w:rsid w:val="009B2C0B"/>
    <w:rsid w:val="009C0313"/>
    <w:rsid w:val="009D07E2"/>
    <w:rsid w:val="009D49BE"/>
    <w:rsid w:val="009E0861"/>
    <w:rsid w:val="009E41F7"/>
    <w:rsid w:val="009E704F"/>
    <w:rsid w:val="00A364BA"/>
    <w:rsid w:val="00A5061A"/>
    <w:rsid w:val="00A5658F"/>
    <w:rsid w:val="00A67498"/>
    <w:rsid w:val="00A742D1"/>
    <w:rsid w:val="00A76741"/>
    <w:rsid w:val="00A87924"/>
    <w:rsid w:val="00A93C3A"/>
    <w:rsid w:val="00A96933"/>
    <w:rsid w:val="00AA090B"/>
    <w:rsid w:val="00AB3E26"/>
    <w:rsid w:val="00AC333A"/>
    <w:rsid w:val="00AD25D5"/>
    <w:rsid w:val="00AF3B6B"/>
    <w:rsid w:val="00B068A1"/>
    <w:rsid w:val="00B263C5"/>
    <w:rsid w:val="00B67355"/>
    <w:rsid w:val="00B7393F"/>
    <w:rsid w:val="00B761B1"/>
    <w:rsid w:val="00BB6EE3"/>
    <w:rsid w:val="00BC4882"/>
    <w:rsid w:val="00BC55D2"/>
    <w:rsid w:val="00BD06FC"/>
    <w:rsid w:val="00BD4705"/>
    <w:rsid w:val="00BD5DBE"/>
    <w:rsid w:val="00BF1384"/>
    <w:rsid w:val="00C0131C"/>
    <w:rsid w:val="00C30FD6"/>
    <w:rsid w:val="00C31FEE"/>
    <w:rsid w:val="00C55FFC"/>
    <w:rsid w:val="00C75CE0"/>
    <w:rsid w:val="00CA7627"/>
    <w:rsid w:val="00CC68E1"/>
    <w:rsid w:val="00CD4339"/>
    <w:rsid w:val="00CE343C"/>
    <w:rsid w:val="00CE50F9"/>
    <w:rsid w:val="00CF11EE"/>
    <w:rsid w:val="00D05740"/>
    <w:rsid w:val="00D13875"/>
    <w:rsid w:val="00D15D07"/>
    <w:rsid w:val="00D160F2"/>
    <w:rsid w:val="00D32C2C"/>
    <w:rsid w:val="00D357E1"/>
    <w:rsid w:val="00D37CDC"/>
    <w:rsid w:val="00D45BDF"/>
    <w:rsid w:val="00D50D8F"/>
    <w:rsid w:val="00D51426"/>
    <w:rsid w:val="00D55429"/>
    <w:rsid w:val="00D65D0C"/>
    <w:rsid w:val="00D666D4"/>
    <w:rsid w:val="00D7239D"/>
    <w:rsid w:val="00D75FAE"/>
    <w:rsid w:val="00D77F63"/>
    <w:rsid w:val="00D9114A"/>
    <w:rsid w:val="00D96166"/>
    <w:rsid w:val="00DA11C0"/>
    <w:rsid w:val="00DF6CA0"/>
    <w:rsid w:val="00E145E1"/>
    <w:rsid w:val="00E26123"/>
    <w:rsid w:val="00E34559"/>
    <w:rsid w:val="00E345D1"/>
    <w:rsid w:val="00E41481"/>
    <w:rsid w:val="00E416F8"/>
    <w:rsid w:val="00E45036"/>
    <w:rsid w:val="00E656C1"/>
    <w:rsid w:val="00E7538D"/>
    <w:rsid w:val="00E82F77"/>
    <w:rsid w:val="00E83683"/>
    <w:rsid w:val="00EA7E26"/>
    <w:rsid w:val="00EB7128"/>
    <w:rsid w:val="00EE29F6"/>
    <w:rsid w:val="00F14384"/>
    <w:rsid w:val="00F32B83"/>
    <w:rsid w:val="00F4155E"/>
    <w:rsid w:val="00F5004F"/>
    <w:rsid w:val="00F83177"/>
    <w:rsid w:val="00FA177C"/>
    <w:rsid w:val="00FB1DCC"/>
    <w:rsid w:val="00FB3044"/>
    <w:rsid w:val="00FB59D6"/>
    <w:rsid w:val="00FB5C13"/>
    <w:rsid w:val="00FC1D9D"/>
    <w:rsid w:val="00FC1F32"/>
    <w:rsid w:val="00FD1849"/>
    <w:rsid w:val="00FD3150"/>
    <w:rsid w:val="00FD530D"/>
    <w:rsid w:val="00FF22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05CBA83-0314-4E17-A4C9-4E84278E5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6C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29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29F6"/>
  </w:style>
  <w:style w:type="paragraph" w:styleId="Piedepgina">
    <w:name w:val="footer"/>
    <w:basedOn w:val="Normal"/>
    <w:link w:val="PiedepginaCar"/>
    <w:uiPriority w:val="99"/>
    <w:unhideWhenUsed/>
    <w:rsid w:val="00EE29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29F6"/>
  </w:style>
  <w:style w:type="table" w:styleId="Tablaconcuadrcula">
    <w:name w:val="Table Grid"/>
    <w:basedOn w:val="Tablanormal"/>
    <w:uiPriority w:val="39"/>
    <w:rsid w:val="00EE2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723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239D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24DA5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9943E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943E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943E1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1159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527F6-AA87-46CB-A9CB-D0BA067F8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8</Pages>
  <Words>1679</Words>
  <Characters>9237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12</cp:revision>
  <cp:lastPrinted>2018-10-23T18:54:00Z</cp:lastPrinted>
  <dcterms:created xsi:type="dcterms:W3CDTF">2018-10-19T15:44:00Z</dcterms:created>
  <dcterms:modified xsi:type="dcterms:W3CDTF">2018-11-05T21:43:00Z</dcterms:modified>
</cp:coreProperties>
</file>